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FE8" w:rsidRDefault="00D77E46" w:rsidP="00C2358F">
      <w:pPr>
        <w:spacing w:before="0" w:after="0"/>
        <w:ind w:firstLine="567"/>
        <w:jc w:val="center"/>
        <w:rPr>
          <w:rFonts w:cs="Times New Roman"/>
          <w:b/>
          <w:sz w:val="30"/>
          <w:szCs w:val="30"/>
        </w:rPr>
      </w:pPr>
      <w:r w:rsidRPr="006B160F">
        <w:rPr>
          <w:rFonts w:cs="Times New Roman"/>
          <w:b/>
          <w:sz w:val="30"/>
          <w:szCs w:val="30"/>
        </w:rPr>
        <w:t>ТЕХНИЧЕСКА СПЕЦИФИКАЦИЯ</w:t>
      </w:r>
    </w:p>
    <w:p w:rsidR="00D87849" w:rsidRPr="006B160F" w:rsidRDefault="00D87849" w:rsidP="00C2358F">
      <w:pPr>
        <w:spacing w:before="0" w:after="0"/>
        <w:ind w:firstLine="567"/>
        <w:jc w:val="center"/>
        <w:rPr>
          <w:rFonts w:cs="Times New Roman"/>
          <w:b/>
          <w:sz w:val="30"/>
          <w:szCs w:val="30"/>
        </w:rPr>
      </w:pPr>
    </w:p>
    <w:p w:rsidR="00D87849" w:rsidRDefault="00AB773C" w:rsidP="00D87849">
      <w:pPr>
        <w:spacing w:line="240" w:lineRule="auto"/>
        <w:ind w:right="-517" w:firstLine="0"/>
        <w:jc w:val="both"/>
        <w:rPr>
          <w:rFonts w:eastAsia="Times New Roman" w:cs="Times New Roman"/>
          <w:b/>
          <w:szCs w:val="24"/>
          <w:lang w:eastAsia="bg-BG"/>
        </w:rPr>
      </w:pPr>
      <w:r>
        <w:rPr>
          <w:rFonts w:cs="Times New Roman"/>
          <w:b/>
          <w:szCs w:val="24"/>
        </w:rPr>
        <w:t>за изпълнение на строеж</w:t>
      </w:r>
      <w:r w:rsidR="009F4BAD">
        <w:rPr>
          <w:rFonts w:cs="Times New Roman"/>
          <w:b/>
          <w:szCs w:val="24"/>
        </w:rPr>
        <w:t xml:space="preserve">: </w:t>
      </w:r>
      <w:r w:rsidR="00D87849" w:rsidRPr="00D87849">
        <w:rPr>
          <w:rFonts w:eastAsia="Times New Roman" w:cs="Times New Roman"/>
          <w:b/>
          <w:szCs w:val="24"/>
          <w:lang w:eastAsia="bg-BG"/>
        </w:rPr>
        <w:t xml:space="preserve">„Основен ремонт на общински път Жегларци-Бенковски </w:t>
      </w:r>
    </w:p>
    <w:p w:rsidR="00D87849" w:rsidRPr="00D87849" w:rsidRDefault="00D87849" w:rsidP="00D87849">
      <w:pPr>
        <w:spacing w:line="240" w:lineRule="auto"/>
        <w:ind w:right="-517" w:firstLine="0"/>
        <w:jc w:val="both"/>
        <w:rPr>
          <w:rFonts w:eastAsia="Times New Roman" w:cs="Times New Roman"/>
          <w:b/>
          <w:bCs/>
          <w:i/>
          <w:szCs w:val="24"/>
          <w:lang w:eastAsia="bg-BG"/>
        </w:rPr>
      </w:pPr>
      <w:r w:rsidRPr="00D87849">
        <w:rPr>
          <w:rFonts w:eastAsia="Times New Roman" w:cs="Times New Roman"/>
          <w:b/>
          <w:szCs w:val="24"/>
          <w:lang w:eastAsia="bg-BG"/>
        </w:rPr>
        <w:t>от км.0+00 до км 0+3700“</w:t>
      </w:r>
    </w:p>
    <w:p w:rsidR="006B160F" w:rsidRPr="0095300B" w:rsidRDefault="006B160F" w:rsidP="00D87849">
      <w:pPr>
        <w:ind w:firstLine="567"/>
        <w:jc w:val="both"/>
        <w:rPr>
          <w:rFonts w:cs="Times New Roman"/>
          <w:b/>
          <w:i/>
          <w:szCs w:val="24"/>
        </w:rPr>
      </w:pPr>
      <w:r w:rsidRPr="0095300B">
        <w:rPr>
          <w:rFonts w:cs="Times New Roman"/>
          <w:b/>
          <w:i/>
          <w:szCs w:val="24"/>
          <w:u w:val="single"/>
        </w:rPr>
        <w:t xml:space="preserve">!!!Важно!!! </w:t>
      </w:r>
      <w:r w:rsidRPr="0095300B">
        <w:rPr>
          <w:rFonts w:cs="Times New Roman"/>
          <w:b/>
          <w:i/>
          <w:szCs w:val="24"/>
        </w:rPr>
        <w:t>В изпълнение на разпоредбата на чл. 48</w:t>
      </w:r>
      <w:r w:rsidR="00D87849">
        <w:rPr>
          <w:rFonts w:cs="Times New Roman"/>
          <w:b/>
          <w:i/>
          <w:szCs w:val="24"/>
        </w:rPr>
        <w:t>,</w:t>
      </w:r>
      <w:r w:rsidRPr="0095300B">
        <w:rPr>
          <w:rFonts w:cs="Times New Roman"/>
          <w:b/>
          <w:i/>
          <w:szCs w:val="24"/>
        </w:rPr>
        <w:t xml:space="preserve"> ал.2 от ЗОП да се счита добавено "или еквивалент" навсякъде, където в документацията и проектите по настоящата поръчка са посочени стандарти,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p>
    <w:p w:rsidR="006B160F" w:rsidRPr="0095300B" w:rsidRDefault="006B160F" w:rsidP="00096712">
      <w:pPr>
        <w:tabs>
          <w:tab w:val="num" w:pos="0"/>
        </w:tabs>
        <w:spacing w:before="0" w:after="0"/>
        <w:ind w:firstLine="426"/>
        <w:jc w:val="both"/>
        <w:rPr>
          <w:rFonts w:cs="Times New Roman"/>
          <w:b/>
          <w:i/>
          <w:szCs w:val="24"/>
        </w:rPr>
      </w:pPr>
      <w:r w:rsidRPr="0095300B">
        <w:rPr>
          <w:rFonts w:cs="Times New Roman"/>
          <w:b/>
          <w:i/>
          <w:szCs w:val="24"/>
        </w:rPr>
        <w:t xml:space="preserve">Ако някъде в проекта или документацията за участие има посочен: конкретен модел, търговска марка, тип, патент, произход, производство или др., възложителя на основание чл. чл.50 ал.1 от ЗОП ще приеме всяка оферта, когато участникът докаже с всеки </w:t>
      </w:r>
      <w:proofErr w:type="spellStart"/>
      <w:r w:rsidRPr="0095300B">
        <w:rPr>
          <w:rFonts w:cs="Times New Roman"/>
          <w:b/>
          <w:i/>
          <w:szCs w:val="24"/>
        </w:rPr>
        <w:t>относим</w:t>
      </w:r>
      <w:proofErr w:type="spellEnd"/>
      <w:r w:rsidRPr="0095300B">
        <w:rPr>
          <w:rFonts w:cs="Times New Roman"/>
          <w:b/>
          <w:i/>
          <w:szCs w:val="24"/>
        </w:rPr>
        <w:t xml:space="preserve"> документ, че предложеното от него решение отговаря по еквивалентен начин на изискванията, определени в техническите спецификации и/или проектите.</w:t>
      </w:r>
    </w:p>
    <w:p w:rsidR="006B160F" w:rsidRPr="0095300B" w:rsidRDefault="006B160F" w:rsidP="00096712">
      <w:pPr>
        <w:tabs>
          <w:tab w:val="num" w:pos="0"/>
        </w:tabs>
        <w:spacing w:before="0" w:after="0"/>
        <w:ind w:firstLine="426"/>
        <w:jc w:val="both"/>
        <w:rPr>
          <w:rFonts w:cs="Times New Roman"/>
          <w:b/>
          <w:i/>
          <w:szCs w:val="24"/>
        </w:rPr>
      </w:pPr>
      <w:r w:rsidRPr="0095300B">
        <w:rPr>
          <w:rFonts w:cs="Times New Roman"/>
          <w:b/>
          <w:i/>
          <w:szCs w:val="24"/>
        </w:rPr>
        <w:t>Всички строителните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6B160F" w:rsidRPr="0095300B" w:rsidRDefault="006B160F" w:rsidP="00C2358F">
      <w:pPr>
        <w:spacing w:before="0" w:after="0"/>
        <w:ind w:firstLine="567"/>
        <w:jc w:val="center"/>
        <w:rPr>
          <w:rFonts w:cs="Times New Roman"/>
          <w:b/>
          <w:szCs w:val="24"/>
        </w:rPr>
      </w:pPr>
    </w:p>
    <w:p w:rsidR="00F07CD3" w:rsidRPr="0095300B" w:rsidRDefault="00CC7739" w:rsidP="00C2358F">
      <w:pPr>
        <w:spacing w:before="0" w:after="0"/>
        <w:ind w:firstLine="567"/>
        <w:jc w:val="center"/>
        <w:rPr>
          <w:rFonts w:cs="Times New Roman"/>
          <w:b/>
          <w:szCs w:val="24"/>
        </w:rPr>
      </w:pPr>
      <w:r w:rsidRPr="0095300B">
        <w:rPr>
          <w:rFonts w:cs="Times New Roman"/>
          <w:b/>
          <w:szCs w:val="24"/>
        </w:rPr>
        <w:t xml:space="preserve">А. </w:t>
      </w:r>
      <w:r w:rsidR="009477CF" w:rsidRPr="0095300B">
        <w:rPr>
          <w:rFonts w:cs="Times New Roman"/>
          <w:b/>
          <w:szCs w:val="24"/>
        </w:rPr>
        <w:t xml:space="preserve">ОБЩИ </w:t>
      </w:r>
      <w:r w:rsidRPr="0095300B">
        <w:rPr>
          <w:rFonts w:cs="Times New Roman"/>
          <w:b/>
          <w:szCs w:val="24"/>
        </w:rPr>
        <w:t>ИЗИСКВАНИЯ КЪМ СТРОИТЕЛСТВОТО</w:t>
      </w:r>
    </w:p>
    <w:p w:rsidR="00FF32B7" w:rsidRPr="0095300B" w:rsidRDefault="00FF32B7" w:rsidP="00096712">
      <w:pPr>
        <w:pStyle w:val="a3"/>
        <w:ind w:left="0" w:firstLine="426"/>
        <w:jc w:val="both"/>
        <w:rPr>
          <w:rFonts w:cs="Times New Roman"/>
          <w:szCs w:val="24"/>
        </w:rPr>
      </w:pPr>
      <w:r w:rsidRPr="0095300B">
        <w:rPr>
          <w:rFonts w:cs="Times New Roman"/>
          <w:szCs w:val="24"/>
        </w:rPr>
        <w:t>Настоящият раздел, част от цялостната документация за обществената поръчка, представлява подробна техническа спецификация, която ще се прилага при изпълнението на СМР на обекта, предмет на поръчката.</w:t>
      </w:r>
    </w:p>
    <w:p w:rsidR="00FF32B7" w:rsidRPr="0095300B" w:rsidRDefault="00FF32B7" w:rsidP="00096712">
      <w:pPr>
        <w:pStyle w:val="a3"/>
        <w:ind w:left="0" w:firstLine="426"/>
        <w:jc w:val="both"/>
        <w:rPr>
          <w:rFonts w:cs="Times New Roman"/>
          <w:szCs w:val="24"/>
        </w:rPr>
      </w:pPr>
      <w:r w:rsidRPr="0095300B">
        <w:rPr>
          <w:rFonts w:cs="Times New Roman"/>
          <w:szCs w:val="24"/>
        </w:rPr>
        <w:t>При изпълнение на строителството ще се използват материали и изделия, отговарящи на действащото законодателство.</w:t>
      </w:r>
    </w:p>
    <w:p w:rsidR="00FF32B7" w:rsidRPr="0095300B" w:rsidRDefault="00FF32B7" w:rsidP="00096712">
      <w:pPr>
        <w:pStyle w:val="a3"/>
        <w:ind w:left="0" w:firstLine="426"/>
        <w:jc w:val="both"/>
        <w:rPr>
          <w:rFonts w:cs="Times New Roman"/>
          <w:szCs w:val="24"/>
        </w:rPr>
      </w:pPr>
      <w:r w:rsidRPr="0095300B">
        <w:rPr>
          <w:rFonts w:cs="Times New Roman"/>
          <w:szCs w:val="24"/>
        </w:rPr>
        <w:t>За изпълнени ще се считат само видове и количества СМР, изпълнени с необходимото качество.</w:t>
      </w:r>
    </w:p>
    <w:p w:rsidR="00FF32B7" w:rsidRPr="0095300B" w:rsidRDefault="00FF32B7" w:rsidP="00096712">
      <w:pPr>
        <w:ind w:firstLine="426"/>
        <w:jc w:val="both"/>
        <w:rPr>
          <w:rFonts w:cs="Times New Roman"/>
          <w:szCs w:val="24"/>
        </w:rPr>
      </w:pPr>
      <w:r w:rsidRPr="0095300B">
        <w:rPr>
          <w:rFonts w:cs="Times New Roman"/>
          <w:szCs w:val="24"/>
        </w:rPr>
        <w:t xml:space="preserve">Изискващите се </w:t>
      </w:r>
      <w:r w:rsidRPr="0095300B">
        <w:rPr>
          <w:rFonts w:cs="Times New Roman"/>
          <w:szCs w:val="24"/>
          <w:lang w:val="en-US"/>
        </w:rPr>
        <w:t xml:space="preserve">- </w:t>
      </w:r>
      <w:r w:rsidRPr="0095300B">
        <w:rPr>
          <w:rFonts w:cs="Times New Roman"/>
          <w:szCs w:val="24"/>
        </w:rPr>
        <w:t>съгласно настоящата спецификация : материали, проби и сертификати/декларации за качество на влаганите материали, следва да са съгласно Наредбата за съществените изисквания и оценяване съответствието на строителните продукти. Необходимите мостри/образци/документи ще се осигуряват за всеки вид материал и от всеки източник, което се осъществява изцяло от и за сметка на Изпълнителя, на етап : преди влагането им в строителството. Същите ще се ползват единствено и само след писменото им одобрение с Протокол от Консултанта</w:t>
      </w:r>
      <w:r w:rsidR="00D87849">
        <w:rPr>
          <w:rFonts w:cs="Times New Roman"/>
          <w:szCs w:val="24"/>
        </w:rPr>
        <w:t xml:space="preserve"> за стр.надзор</w:t>
      </w:r>
      <w:r w:rsidRPr="0095300B">
        <w:rPr>
          <w:rFonts w:cs="Times New Roman"/>
          <w:szCs w:val="24"/>
        </w:rPr>
        <w:t xml:space="preserve"> и Възложителя. </w:t>
      </w:r>
    </w:p>
    <w:p w:rsidR="00CC7739" w:rsidRPr="0095300B" w:rsidRDefault="00CC7739" w:rsidP="00096712">
      <w:pPr>
        <w:tabs>
          <w:tab w:val="num" w:pos="0"/>
        </w:tabs>
        <w:spacing w:before="0" w:after="0"/>
        <w:ind w:firstLine="426"/>
        <w:jc w:val="both"/>
        <w:rPr>
          <w:rFonts w:eastAsia="Calibri" w:cs="Times New Roman"/>
          <w:szCs w:val="24"/>
        </w:rPr>
      </w:pPr>
      <w:r w:rsidRPr="0095300B">
        <w:rPr>
          <w:rFonts w:eastAsia="Calibri" w:cs="Times New Roman"/>
          <w:szCs w:val="24"/>
        </w:rPr>
        <w:t xml:space="preserve">Изпълнителят носи пълна отговорност за реализираните видове работи до изтичане на гаранционните срокове за изпълнени строителни и монтажни работи, съоръжения на строителния обект. Всички дейности, предмет на настоящата обществена поръчка, следва да бъдат в съответствие с проекта и с изискванията на нормативните документи. </w:t>
      </w:r>
    </w:p>
    <w:p w:rsidR="00CC7739" w:rsidRPr="0095300B" w:rsidRDefault="00CC7739" w:rsidP="00096712">
      <w:pPr>
        <w:tabs>
          <w:tab w:val="num" w:pos="0"/>
        </w:tabs>
        <w:spacing w:before="0" w:after="0"/>
        <w:ind w:firstLine="426"/>
        <w:jc w:val="both"/>
        <w:rPr>
          <w:rFonts w:eastAsia="Calibri" w:cs="Times New Roman"/>
          <w:szCs w:val="24"/>
        </w:rPr>
      </w:pPr>
      <w:r w:rsidRPr="0095300B">
        <w:rPr>
          <w:rFonts w:eastAsia="Calibri" w:cs="Times New Roman"/>
          <w:szCs w:val="24"/>
        </w:rPr>
        <w:lastRenderedPageBreak/>
        <w:t>Предвидените строително-монтажни работи се извършват съгласно изискванията на ЗУТ, подзаконовата нормативна уредба и одобрения проект, респективно следва да се изпълняват и да се поддържат в съответствие с изискванията на нормативните актове, настоящата Документация и техническата спецификация.</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Строежите се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за: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1. механично съпротивление и устойчивост;</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2. безопасност в случай на пожар;</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3. хигиена, здраве и околна среда;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4. достъпност и безопасност при експлоатация;</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5. защита от шум;</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 xml:space="preserve">6. икономия на енергия и </w:t>
      </w:r>
      <w:proofErr w:type="spellStart"/>
      <w:r w:rsidRPr="0095300B">
        <w:rPr>
          <w:rFonts w:cs="Times New Roman"/>
          <w:szCs w:val="24"/>
          <w:shd w:val="clear" w:color="auto" w:fill="FEFEFE"/>
        </w:rPr>
        <w:t>топлосъхранение</w:t>
      </w:r>
      <w:proofErr w:type="spellEnd"/>
      <w:r w:rsidRPr="0095300B">
        <w:rPr>
          <w:rFonts w:cs="Times New Roman"/>
          <w:szCs w:val="24"/>
          <w:shd w:val="clear" w:color="auto" w:fill="FEFEFE"/>
        </w:rPr>
        <w:t>;</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7. устойчиво използване на природните ресурси.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Строежите се проектират, изпълняват и поддържат в съответствие с изискванията на нормативните актове за: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1. опазване на защитените зони, на защитените територии и на другите защитени обекти и на недвижимите културни ценности;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2. инженерно-техническите правила за защита при бедствия и аварии;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3. физическа защита на строежите.</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В строежите се влагат само строителни продукти, които осигуряват изпълнението на основните изисквания към строежите по чл. 169, ал. 1 от ЗУТ и отговарят на изискванията, определени със Закона за техническите изисквания към продуктите, и с наредбата по чл. 9, ал. 2, т. 5 от същия закон.</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Контролът на строителните продукти по чл. 169а, ал. 1 от ЗУТ се осъществява от консултанта при извършване на оценката на съответствието на инвестиционните проекти и при упражняване на строителен надзор.</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Административният контрол на строителните продукти по чл. 169а, ал. 1 от ЗУТ при проектирането и строителството се осъществява от органите по чл. 220 – 223 от ЗУТ.</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Всички обстоятелства, свързани със строежа, като предаване и приемане на строителната площадка, строителни и монтажни работи, подлежащи на закриване, междинни и заключителни актове за приемане и предаване на строителни и монтажни работи и други, се документират от представителите на страните по сключените договори.</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При отказ или при неявяване да се състави съвместен акт заинтересуваната страна отправя писмена покана до другата или другите страни за съставяне на акта. Ако представител на поканената страна не се яви до 24 часа след определения в поканата срок, страната се замества от органа, издал разрешението за строеж, или от упълномощено от него длъжностно лице.</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lastRenderedPageBreak/>
        <w:t xml:space="preserve">Всички предписания, свързани с изпълнението на строежа, издадени от </w:t>
      </w:r>
      <w:proofErr w:type="spellStart"/>
      <w:r w:rsidRPr="0095300B">
        <w:rPr>
          <w:rFonts w:cs="Times New Roman"/>
          <w:szCs w:val="24"/>
          <w:shd w:val="clear" w:color="auto" w:fill="FEFEFE"/>
        </w:rPr>
        <w:t>оправомощените</w:t>
      </w:r>
      <w:proofErr w:type="spellEnd"/>
      <w:r w:rsidRPr="0095300B">
        <w:rPr>
          <w:rFonts w:cs="Times New Roman"/>
          <w:szCs w:val="24"/>
          <w:shd w:val="clear" w:color="auto" w:fill="FEFEFE"/>
        </w:rPr>
        <w:t xml:space="preserve"> за това лица и специализираните контролни органи, се вписват в заповедната книга на строежа, която се съхранява на строежа.</w:t>
      </w:r>
    </w:p>
    <w:p w:rsidR="00CC7739" w:rsidRPr="0095300B" w:rsidRDefault="00CC7739" w:rsidP="00096712">
      <w:pPr>
        <w:tabs>
          <w:tab w:val="num" w:pos="0"/>
        </w:tabs>
        <w:spacing w:before="0" w:after="0"/>
        <w:ind w:firstLine="426"/>
        <w:jc w:val="both"/>
        <w:rPr>
          <w:rFonts w:cs="Times New Roman"/>
          <w:szCs w:val="24"/>
        </w:rPr>
      </w:pPr>
      <w:r w:rsidRPr="0095300B">
        <w:rPr>
          <w:rFonts w:cs="Times New Roman"/>
          <w:szCs w:val="24"/>
        </w:rPr>
        <w:t>Изпълнителят е длъжен да осигурява и поддържа цялостно наблюдение на обекта, с което поема пълна отговорност за състоянието му и съответните наличности, до приемане на обекта от Възложителя.</w:t>
      </w:r>
    </w:p>
    <w:p w:rsidR="00CC7739" w:rsidRPr="0095300B" w:rsidRDefault="00CC7739" w:rsidP="00096712">
      <w:pPr>
        <w:spacing w:before="0" w:after="0"/>
        <w:ind w:firstLine="426"/>
        <w:jc w:val="both"/>
        <w:rPr>
          <w:rFonts w:cs="Times New Roman"/>
          <w:szCs w:val="24"/>
        </w:rPr>
      </w:pPr>
      <w:r w:rsidRPr="0095300B">
        <w:rPr>
          <w:rFonts w:cs="Times New Roman"/>
          <w:szCs w:val="24"/>
        </w:rPr>
        <w:t>Обектът да бъде изпълнен в завършен вид с готовност за въвеждане в експлоатация, като качеството на извършваните СМР, да бъде в съответствие с всички действащи нормативни изисквания.</w:t>
      </w:r>
    </w:p>
    <w:p w:rsidR="00CC7739" w:rsidRPr="0095300B" w:rsidRDefault="00CC7739" w:rsidP="00096712">
      <w:pPr>
        <w:spacing w:before="0" w:after="0"/>
        <w:ind w:firstLine="426"/>
        <w:jc w:val="both"/>
        <w:rPr>
          <w:rFonts w:cs="Times New Roman"/>
          <w:szCs w:val="24"/>
        </w:rPr>
      </w:pPr>
      <w:r w:rsidRPr="0095300B">
        <w:rPr>
          <w:rFonts w:cs="Times New Roman"/>
          <w:szCs w:val="24"/>
        </w:rPr>
        <w:t xml:space="preserve">Гаранционните срокове – следва да </w:t>
      </w:r>
      <w:r w:rsidR="00D87849">
        <w:rPr>
          <w:rFonts w:cs="Times New Roman"/>
          <w:szCs w:val="24"/>
        </w:rPr>
        <w:t>съответстват</w:t>
      </w:r>
      <w:r w:rsidRPr="0095300B">
        <w:rPr>
          <w:rFonts w:cs="Times New Roman"/>
          <w:szCs w:val="24"/>
        </w:rPr>
        <w:t xml:space="preserve"> на посочените в </w:t>
      </w:r>
      <w:r w:rsidRPr="0095300B">
        <w:rPr>
          <w:rFonts w:eastAsia="Calibri" w:cs="Times New Roman"/>
          <w:szCs w:val="24"/>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Pr="0095300B">
        <w:rPr>
          <w:rFonts w:cs="Times New Roman"/>
          <w:szCs w:val="24"/>
        </w:rPr>
        <w:t xml:space="preserve">. Некачествено свършените работи и некачествените материали и изделия по време на гаранционните срокове ще се коригират и заменят за сметка на Изпълнителя. </w:t>
      </w:r>
      <w:r w:rsidRPr="0095300B">
        <w:rPr>
          <w:rFonts w:eastAsia="Calibri" w:cs="Times New Roman"/>
          <w:szCs w:val="24"/>
        </w:rPr>
        <w:t>Изпълнителят е задължен да влага в строежа само строителни продукти, които осигуряват изпълнението на съществените изисквания към строежите и отговарят на техническите изисквания и спецификации</w:t>
      </w:r>
      <w:r w:rsidRPr="0095300B">
        <w:rPr>
          <w:rFonts w:cs="Times New Roman"/>
          <w:szCs w:val="24"/>
        </w:rPr>
        <w:t>.</w:t>
      </w:r>
    </w:p>
    <w:p w:rsidR="00CC7739" w:rsidRPr="0095300B" w:rsidRDefault="00CC7739" w:rsidP="00096712">
      <w:pPr>
        <w:tabs>
          <w:tab w:val="num" w:pos="0"/>
        </w:tabs>
        <w:spacing w:before="0" w:after="0"/>
        <w:ind w:firstLine="426"/>
        <w:jc w:val="both"/>
        <w:rPr>
          <w:rFonts w:cs="Times New Roman"/>
          <w:szCs w:val="24"/>
        </w:rPr>
      </w:pPr>
      <w:r w:rsidRPr="0095300B">
        <w:rPr>
          <w:rFonts w:eastAsia="Calibri" w:cs="Times New Roman"/>
          <w:szCs w:val="24"/>
        </w:rPr>
        <w:t>При изпълнение на СМР следва да се спазват минималните изисквания за здравословни и безопасни условия на труд при извършване на СМР, Закон за устройство на територията и подзаконовите нормативни актове към него. Строежът следва да се изпълнява в съответствие с изискванията на нормативните актове и съществените изисквания за хигиена, опазване на здравето и живота на хората и опазване на околната среда</w:t>
      </w:r>
      <w:r w:rsidRPr="0095300B">
        <w:rPr>
          <w:rFonts w:cs="Times New Roman"/>
          <w:szCs w:val="24"/>
        </w:rPr>
        <w:t>.</w:t>
      </w:r>
    </w:p>
    <w:p w:rsidR="00CC7739" w:rsidRPr="0095300B" w:rsidRDefault="00CC7739" w:rsidP="00CC7739">
      <w:pPr>
        <w:tabs>
          <w:tab w:val="num" w:pos="0"/>
        </w:tabs>
        <w:spacing w:before="0" w:after="0"/>
        <w:ind w:firstLine="720"/>
        <w:jc w:val="both"/>
        <w:rPr>
          <w:rFonts w:cs="Times New Roman"/>
          <w:szCs w:val="24"/>
        </w:rPr>
      </w:pPr>
    </w:p>
    <w:p w:rsidR="00CC7739" w:rsidRPr="0095300B" w:rsidRDefault="00CC7739" w:rsidP="00C2358F">
      <w:pPr>
        <w:spacing w:before="0" w:after="0"/>
        <w:ind w:firstLine="567"/>
        <w:jc w:val="center"/>
        <w:rPr>
          <w:rFonts w:cs="Times New Roman"/>
          <w:b/>
          <w:szCs w:val="24"/>
        </w:rPr>
      </w:pPr>
      <w:r w:rsidRPr="0095300B">
        <w:rPr>
          <w:rFonts w:cs="Times New Roman"/>
          <w:b/>
          <w:szCs w:val="24"/>
        </w:rPr>
        <w:t>Б.ОПИСАНИЕ НА ОБЕКТА</w:t>
      </w:r>
      <w:r w:rsidR="00096712" w:rsidRPr="0095300B">
        <w:rPr>
          <w:rFonts w:cs="Times New Roman"/>
          <w:b/>
          <w:szCs w:val="24"/>
        </w:rPr>
        <w:t>/ПРЕДМЕТА НА ПОРЪЧКАТА</w:t>
      </w:r>
    </w:p>
    <w:p w:rsidR="00F93CD1" w:rsidRDefault="00F93CD1" w:rsidP="00096712">
      <w:pPr>
        <w:pStyle w:val="a3"/>
        <w:ind w:left="0" w:firstLine="426"/>
        <w:jc w:val="both"/>
        <w:rPr>
          <w:rFonts w:cs="Times New Roman"/>
          <w:szCs w:val="24"/>
        </w:rPr>
      </w:pPr>
      <w:r w:rsidRPr="0095300B">
        <w:rPr>
          <w:rFonts w:cs="Times New Roman"/>
          <w:szCs w:val="24"/>
        </w:rPr>
        <w:t>Разработеният инвестиционен проект включва следните части :</w:t>
      </w:r>
      <w:r w:rsidR="00096712" w:rsidRPr="0095300B">
        <w:rPr>
          <w:rFonts w:cs="Times New Roman"/>
          <w:szCs w:val="24"/>
        </w:rPr>
        <w:t xml:space="preserve"> </w:t>
      </w:r>
      <w:r w:rsidR="00A337E0">
        <w:rPr>
          <w:szCs w:val="24"/>
        </w:rPr>
        <w:t>Геодезия</w:t>
      </w:r>
      <w:r w:rsidR="00A337E0">
        <w:rPr>
          <w:rFonts w:cs="Times New Roman"/>
          <w:szCs w:val="24"/>
        </w:rPr>
        <w:t xml:space="preserve">, </w:t>
      </w:r>
      <w:r w:rsidR="002525D5">
        <w:rPr>
          <w:rFonts w:cs="Times New Roman"/>
          <w:szCs w:val="24"/>
        </w:rPr>
        <w:t xml:space="preserve">Пътна, ПОБД, </w:t>
      </w:r>
      <w:r w:rsidR="00D7636C">
        <w:rPr>
          <w:rFonts w:cs="Times New Roman"/>
          <w:szCs w:val="24"/>
        </w:rPr>
        <w:t>ВОБД</w:t>
      </w:r>
      <w:r w:rsidR="00000CA3">
        <w:rPr>
          <w:rFonts w:cs="Times New Roman"/>
          <w:szCs w:val="24"/>
        </w:rPr>
        <w:t>,</w:t>
      </w:r>
      <w:r w:rsidR="00D7636C">
        <w:rPr>
          <w:szCs w:val="24"/>
        </w:rPr>
        <w:t xml:space="preserve"> </w:t>
      </w:r>
      <w:r w:rsidR="002525D5">
        <w:rPr>
          <w:szCs w:val="24"/>
        </w:rPr>
        <w:t>, ПБЗ</w:t>
      </w:r>
      <w:r w:rsidR="002C497D" w:rsidRPr="0095300B">
        <w:rPr>
          <w:rFonts w:cs="Times New Roman"/>
          <w:szCs w:val="24"/>
        </w:rPr>
        <w:t xml:space="preserve"> </w:t>
      </w:r>
      <w:r w:rsidRPr="0095300B">
        <w:rPr>
          <w:rFonts w:cs="Times New Roman"/>
          <w:szCs w:val="24"/>
        </w:rPr>
        <w:t>.</w:t>
      </w:r>
      <w:r w:rsidR="00000CA3">
        <w:rPr>
          <w:rFonts w:cs="Times New Roman"/>
          <w:szCs w:val="24"/>
        </w:rPr>
        <w:t xml:space="preserve"> Издадено е Разрешение за строеж № </w:t>
      </w:r>
      <w:r w:rsidR="00956815" w:rsidRPr="00956815">
        <w:rPr>
          <w:rFonts w:cs="Times New Roman"/>
          <w:szCs w:val="24"/>
        </w:rPr>
        <w:t xml:space="preserve">15 </w:t>
      </w:r>
      <w:r w:rsidR="00000CA3" w:rsidRPr="00956815">
        <w:rPr>
          <w:rFonts w:cs="Times New Roman"/>
          <w:szCs w:val="24"/>
        </w:rPr>
        <w:t>/</w:t>
      </w:r>
      <w:r w:rsidR="00956815" w:rsidRPr="00956815">
        <w:rPr>
          <w:rFonts w:cs="Times New Roman"/>
          <w:szCs w:val="24"/>
        </w:rPr>
        <w:t xml:space="preserve"> 11</w:t>
      </w:r>
      <w:r w:rsidR="00000CA3" w:rsidRPr="00956815">
        <w:rPr>
          <w:rFonts w:cs="Times New Roman"/>
          <w:szCs w:val="24"/>
        </w:rPr>
        <w:t>. 0</w:t>
      </w:r>
      <w:r w:rsidR="00A337E0" w:rsidRPr="00956815">
        <w:rPr>
          <w:rFonts w:cs="Times New Roman"/>
          <w:szCs w:val="24"/>
        </w:rPr>
        <w:t xml:space="preserve">5. </w:t>
      </w:r>
      <w:r w:rsidR="00000CA3" w:rsidRPr="00956815">
        <w:rPr>
          <w:rFonts w:cs="Times New Roman"/>
          <w:szCs w:val="24"/>
        </w:rPr>
        <w:t>20</w:t>
      </w:r>
      <w:r w:rsidR="00A337E0" w:rsidRPr="00956815">
        <w:rPr>
          <w:rFonts w:cs="Times New Roman"/>
          <w:szCs w:val="24"/>
        </w:rPr>
        <w:t>22</w:t>
      </w:r>
      <w:r w:rsidR="00000CA3" w:rsidRPr="00956815">
        <w:rPr>
          <w:rFonts w:cs="Times New Roman"/>
          <w:szCs w:val="24"/>
        </w:rPr>
        <w:t xml:space="preserve"> г.</w:t>
      </w:r>
    </w:p>
    <w:p w:rsidR="00254F7D" w:rsidRPr="00E4584F" w:rsidRDefault="00F93CD1" w:rsidP="00254F7D">
      <w:pPr>
        <w:pStyle w:val="a3"/>
        <w:ind w:left="0" w:firstLine="426"/>
        <w:jc w:val="both"/>
        <w:rPr>
          <w:rFonts w:cs="Times New Roman"/>
          <w:szCs w:val="24"/>
        </w:rPr>
      </w:pPr>
      <w:r w:rsidRPr="0095300B">
        <w:rPr>
          <w:rFonts w:cs="Times New Roman"/>
          <w:szCs w:val="24"/>
        </w:rPr>
        <w:t xml:space="preserve"> </w:t>
      </w:r>
      <w:r w:rsidR="00254F7D" w:rsidRPr="00E4584F">
        <w:rPr>
          <w:rFonts w:cs="Times New Roman"/>
          <w:szCs w:val="24"/>
        </w:rPr>
        <w:t xml:space="preserve">Съгласно, изготвения за строежа/обекта, инвестиционен проект ще се изпълнят Строителни и Монтажни Работи по част </w:t>
      </w:r>
      <w:r w:rsidR="002525D5" w:rsidRPr="00E4584F">
        <w:rPr>
          <w:rFonts w:cs="Times New Roman"/>
          <w:szCs w:val="24"/>
        </w:rPr>
        <w:t>Пътна</w:t>
      </w:r>
      <w:r w:rsidR="00CF3A40">
        <w:rPr>
          <w:rFonts w:cs="Times New Roman"/>
          <w:szCs w:val="24"/>
        </w:rPr>
        <w:t>.</w:t>
      </w:r>
    </w:p>
    <w:p w:rsidR="00EF3457" w:rsidRPr="00D53B58" w:rsidRDefault="00EF3457" w:rsidP="00CF3A40">
      <w:pPr>
        <w:ind w:firstLine="426"/>
        <w:jc w:val="both"/>
        <w:rPr>
          <w:szCs w:val="24"/>
        </w:rPr>
      </w:pPr>
      <w:r>
        <w:rPr>
          <w:szCs w:val="24"/>
        </w:rPr>
        <w:t>Предвидената рехабилитация на посочения общински път има за цел</w:t>
      </w:r>
      <w:r w:rsidRPr="00D53B58">
        <w:rPr>
          <w:szCs w:val="24"/>
        </w:rPr>
        <w:t xml:space="preserve">: </w:t>
      </w:r>
    </w:p>
    <w:p w:rsidR="00EF3457" w:rsidRPr="00734AAC" w:rsidRDefault="00EF3457" w:rsidP="00EF3457">
      <w:pPr>
        <w:pStyle w:val="a3"/>
        <w:numPr>
          <w:ilvl w:val="0"/>
          <w:numId w:val="13"/>
        </w:numPr>
        <w:spacing w:before="0" w:after="0" w:line="240" w:lineRule="auto"/>
        <w:jc w:val="both"/>
        <w:rPr>
          <w:szCs w:val="24"/>
        </w:rPr>
      </w:pPr>
      <w:proofErr w:type="spellStart"/>
      <w:r w:rsidRPr="00734AAC">
        <w:rPr>
          <w:szCs w:val="24"/>
          <w:lang w:val="en-GB"/>
        </w:rPr>
        <w:t>подобряване</w:t>
      </w:r>
      <w:proofErr w:type="spellEnd"/>
      <w:r w:rsidRPr="00734AAC">
        <w:rPr>
          <w:szCs w:val="24"/>
          <w:lang w:val="en-GB"/>
        </w:rPr>
        <w:t xml:space="preserve"> </w:t>
      </w:r>
      <w:proofErr w:type="spellStart"/>
      <w:r w:rsidRPr="00734AAC">
        <w:rPr>
          <w:szCs w:val="24"/>
          <w:lang w:val="en-GB"/>
        </w:rPr>
        <w:t>на</w:t>
      </w:r>
      <w:proofErr w:type="spellEnd"/>
      <w:r w:rsidRPr="00734AAC">
        <w:rPr>
          <w:szCs w:val="24"/>
          <w:lang w:val="en-GB"/>
        </w:rPr>
        <w:t xml:space="preserve"> </w:t>
      </w:r>
      <w:proofErr w:type="spellStart"/>
      <w:r w:rsidRPr="00734AAC">
        <w:rPr>
          <w:szCs w:val="24"/>
          <w:lang w:val="en-GB"/>
        </w:rPr>
        <w:t>транспортни-експлоатационните</w:t>
      </w:r>
      <w:proofErr w:type="spellEnd"/>
      <w:r w:rsidRPr="00734AAC">
        <w:rPr>
          <w:szCs w:val="24"/>
          <w:lang w:val="en-GB"/>
        </w:rPr>
        <w:t xml:space="preserve"> </w:t>
      </w:r>
      <w:proofErr w:type="spellStart"/>
      <w:r w:rsidRPr="00734AAC">
        <w:rPr>
          <w:szCs w:val="24"/>
          <w:lang w:val="en-GB"/>
        </w:rPr>
        <w:t>качества</w:t>
      </w:r>
      <w:proofErr w:type="spellEnd"/>
      <w:r w:rsidRPr="00734AAC">
        <w:rPr>
          <w:szCs w:val="24"/>
        </w:rPr>
        <w:t xml:space="preserve"> на пътя</w:t>
      </w:r>
      <w:r w:rsidRPr="00734AAC">
        <w:rPr>
          <w:szCs w:val="24"/>
          <w:lang w:val="en-GB"/>
        </w:rPr>
        <w:t xml:space="preserve">, с </w:t>
      </w:r>
      <w:proofErr w:type="spellStart"/>
      <w:r w:rsidRPr="00734AAC">
        <w:rPr>
          <w:szCs w:val="24"/>
          <w:lang w:val="en-GB"/>
        </w:rPr>
        <w:t>оглед</w:t>
      </w:r>
      <w:proofErr w:type="spellEnd"/>
      <w:r w:rsidRPr="00734AAC">
        <w:rPr>
          <w:szCs w:val="24"/>
          <w:lang w:val="en-GB"/>
        </w:rPr>
        <w:t xml:space="preserve"> </w:t>
      </w:r>
      <w:proofErr w:type="spellStart"/>
      <w:r w:rsidRPr="00734AAC">
        <w:rPr>
          <w:szCs w:val="24"/>
          <w:lang w:val="en-GB"/>
        </w:rPr>
        <w:t>осигуряване</w:t>
      </w:r>
      <w:proofErr w:type="spellEnd"/>
      <w:r w:rsidRPr="00734AAC">
        <w:rPr>
          <w:szCs w:val="24"/>
          <w:lang w:val="en-GB"/>
        </w:rPr>
        <w:t xml:space="preserve"> </w:t>
      </w:r>
      <w:proofErr w:type="spellStart"/>
      <w:r w:rsidRPr="00734AAC">
        <w:rPr>
          <w:szCs w:val="24"/>
          <w:lang w:val="en-GB"/>
        </w:rPr>
        <w:t>условия</w:t>
      </w:r>
      <w:proofErr w:type="spellEnd"/>
      <w:r w:rsidRPr="00734AAC">
        <w:rPr>
          <w:szCs w:val="24"/>
          <w:lang w:val="en-GB"/>
        </w:rPr>
        <w:t xml:space="preserve"> </w:t>
      </w:r>
      <w:proofErr w:type="spellStart"/>
      <w:r w:rsidRPr="00734AAC">
        <w:rPr>
          <w:szCs w:val="24"/>
          <w:lang w:val="en-GB"/>
        </w:rPr>
        <w:t>за</w:t>
      </w:r>
      <w:proofErr w:type="spellEnd"/>
      <w:r w:rsidRPr="00734AAC">
        <w:rPr>
          <w:szCs w:val="24"/>
          <w:lang w:val="en-GB"/>
        </w:rPr>
        <w:t xml:space="preserve"> </w:t>
      </w:r>
      <w:proofErr w:type="spellStart"/>
      <w:r w:rsidRPr="00734AAC">
        <w:rPr>
          <w:szCs w:val="24"/>
          <w:lang w:val="en-GB"/>
        </w:rPr>
        <w:t>безопасност</w:t>
      </w:r>
      <w:proofErr w:type="spellEnd"/>
      <w:r w:rsidRPr="00734AAC">
        <w:rPr>
          <w:szCs w:val="24"/>
          <w:lang w:val="en-GB"/>
        </w:rPr>
        <w:t xml:space="preserve"> </w:t>
      </w:r>
      <w:proofErr w:type="spellStart"/>
      <w:r w:rsidRPr="00734AAC">
        <w:rPr>
          <w:szCs w:val="24"/>
          <w:lang w:val="en-GB"/>
        </w:rPr>
        <w:t>на</w:t>
      </w:r>
      <w:proofErr w:type="spellEnd"/>
      <w:r w:rsidRPr="00734AAC">
        <w:rPr>
          <w:szCs w:val="24"/>
          <w:lang w:val="en-GB"/>
        </w:rPr>
        <w:t xml:space="preserve"> </w:t>
      </w:r>
      <w:proofErr w:type="spellStart"/>
      <w:r w:rsidRPr="00734AAC">
        <w:rPr>
          <w:szCs w:val="24"/>
          <w:lang w:val="en-GB"/>
        </w:rPr>
        <w:t>движението</w:t>
      </w:r>
      <w:proofErr w:type="spellEnd"/>
      <w:r w:rsidRPr="00734AAC">
        <w:rPr>
          <w:szCs w:val="24"/>
          <w:lang w:val="en-GB"/>
        </w:rPr>
        <w:t xml:space="preserve"> и </w:t>
      </w:r>
      <w:proofErr w:type="spellStart"/>
      <w:r w:rsidRPr="00734AAC">
        <w:rPr>
          <w:szCs w:val="24"/>
          <w:lang w:val="en-GB"/>
        </w:rPr>
        <w:t>добро</w:t>
      </w:r>
      <w:proofErr w:type="spellEnd"/>
      <w:r w:rsidRPr="00734AAC">
        <w:rPr>
          <w:szCs w:val="24"/>
          <w:lang w:val="en-GB"/>
        </w:rPr>
        <w:t xml:space="preserve"> </w:t>
      </w:r>
      <w:proofErr w:type="spellStart"/>
      <w:r w:rsidRPr="00734AAC">
        <w:rPr>
          <w:szCs w:val="24"/>
          <w:lang w:val="en-GB"/>
        </w:rPr>
        <w:t>отводняване</w:t>
      </w:r>
      <w:proofErr w:type="spellEnd"/>
      <w:r w:rsidRPr="00734AAC">
        <w:rPr>
          <w:szCs w:val="24"/>
        </w:rPr>
        <w:t>;</w:t>
      </w:r>
    </w:p>
    <w:p w:rsidR="00EF3457" w:rsidRPr="00734AAC" w:rsidRDefault="00EF3457" w:rsidP="00EF3457">
      <w:pPr>
        <w:pStyle w:val="a3"/>
        <w:numPr>
          <w:ilvl w:val="0"/>
          <w:numId w:val="14"/>
        </w:numPr>
        <w:spacing w:before="0" w:after="0" w:line="240" w:lineRule="auto"/>
        <w:jc w:val="both"/>
        <w:rPr>
          <w:szCs w:val="24"/>
          <w:lang w:val="en-US"/>
        </w:rPr>
      </w:pPr>
      <w:r w:rsidRPr="00D11A5E">
        <w:rPr>
          <w:szCs w:val="24"/>
        </w:rPr>
        <w:t>добро отводняване на пътя</w:t>
      </w:r>
      <w:r>
        <w:rPr>
          <w:szCs w:val="24"/>
        </w:rPr>
        <w:t>;</w:t>
      </w:r>
    </w:p>
    <w:p w:rsidR="00EF3457" w:rsidRPr="00734AAC" w:rsidRDefault="00EF3457" w:rsidP="00EF3457">
      <w:pPr>
        <w:pStyle w:val="a3"/>
        <w:numPr>
          <w:ilvl w:val="0"/>
          <w:numId w:val="14"/>
        </w:numPr>
        <w:spacing w:before="0" w:after="0" w:line="240" w:lineRule="auto"/>
        <w:jc w:val="both"/>
        <w:rPr>
          <w:szCs w:val="24"/>
          <w:lang w:val="en-GB"/>
        </w:rPr>
      </w:pPr>
      <w:r w:rsidRPr="00D11A5E">
        <w:rPr>
          <w:szCs w:val="24"/>
        </w:rPr>
        <w:t>възстановяване на банкети</w:t>
      </w:r>
      <w:r>
        <w:rPr>
          <w:szCs w:val="24"/>
        </w:rPr>
        <w:t>;</w:t>
      </w:r>
    </w:p>
    <w:p w:rsidR="00EF3457" w:rsidRPr="00D11A5E" w:rsidRDefault="00EF3457" w:rsidP="00EF3457">
      <w:pPr>
        <w:pStyle w:val="a3"/>
        <w:numPr>
          <w:ilvl w:val="0"/>
          <w:numId w:val="14"/>
        </w:numPr>
        <w:spacing w:before="0" w:after="0" w:line="240" w:lineRule="auto"/>
        <w:jc w:val="both"/>
        <w:rPr>
          <w:szCs w:val="24"/>
        </w:rPr>
      </w:pPr>
      <w:r w:rsidRPr="00D11A5E">
        <w:rPr>
          <w:szCs w:val="24"/>
        </w:rPr>
        <w:t>удължаване експлоатационния живот на пътя</w:t>
      </w:r>
      <w:r>
        <w:rPr>
          <w:szCs w:val="24"/>
        </w:rPr>
        <w:t>;</w:t>
      </w:r>
    </w:p>
    <w:p w:rsidR="00EF3457" w:rsidRPr="00D11A5E" w:rsidRDefault="00EF3457" w:rsidP="00EF3457">
      <w:pPr>
        <w:pStyle w:val="a3"/>
        <w:numPr>
          <w:ilvl w:val="0"/>
          <w:numId w:val="14"/>
        </w:numPr>
        <w:spacing w:before="0" w:after="0" w:line="240" w:lineRule="auto"/>
        <w:jc w:val="both"/>
        <w:rPr>
          <w:szCs w:val="24"/>
        </w:rPr>
      </w:pPr>
      <w:r w:rsidRPr="00D11A5E">
        <w:rPr>
          <w:szCs w:val="24"/>
        </w:rPr>
        <w:t>комфорт на пътуващите</w:t>
      </w:r>
      <w:r>
        <w:rPr>
          <w:szCs w:val="24"/>
        </w:rPr>
        <w:t>;</w:t>
      </w:r>
    </w:p>
    <w:p w:rsidR="00EF3457" w:rsidRPr="00D53B58" w:rsidRDefault="00EF3457" w:rsidP="00EF3457">
      <w:pPr>
        <w:pStyle w:val="a3"/>
        <w:numPr>
          <w:ilvl w:val="0"/>
          <w:numId w:val="15"/>
        </w:numPr>
        <w:spacing w:before="0" w:after="0" w:line="240" w:lineRule="auto"/>
        <w:jc w:val="both"/>
        <w:rPr>
          <w:szCs w:val="24"/>
        </w:rPr>
      </w:pPr>
      <w:r w:rsidRPr="00D53B58">
        <w:rPr>
          <w:szCs w:val="24"/>
        </w:rPr>
        <w:t xml:space="preserve">повишаване на привлекателността за живеене в района. </w:t>
      </w:r>
    </w:p>
    <w:p w:rsidR="00EF3457" w:rsidRPr="00CF3A40" w:rsidRDefault="00EF3457" w:rsidP="00CF3A40">
      <w:pPr>
        <w:pStyle w:val="32"/>
        <w:ind w:left="0" w:firstLine="426"/>
        <w:jc w:val="both"/>
        <w:rPr>
          <w:sz w:val="24"/>
          <w:szCs w:val="24"/>
        </w:rPr>
      </w:pPr>
      <w:r w:rsidRPr="00CF3A40">
        <w:rPr>
          <w:sz w:val="24"/>
          <w:szCs w:val="24"/>
        </w:rPr>
        <w:t xml:space="preserve">Строежът е </w:t>
      </w:r>
      <w:r w:rsidRPr="00CF3A40">
        <w:rPr>
          <w:sz w:val="24"/>
          <w:szCs w:val="24"/>
          <w:lang w:val="en-US"/>
        </w:rPr>
        <w:t>II</w:t>
      </w:r>
      <w:r w:rsidRPr="00CF3A40">
        <w:rPr>
          <w:sz w:val="24"/>
          <w:szCs w:val="24"/>
        </w:rPr>
        <w:t>І категория съгласно Наредба №1 за номенклатурата на видовете строежи.</w:t>
      </w:r>
    </w:p>
    <w:p w:rsidR="00EF3457" w:rsidRDefault="00EF3457" w:rsidP="00CF3A40">
      <w:pPr>
        <w:pStyle w:val="BodyText3"/>
        <w:shd w:val="clear" w:color="auto" w:fill="auto"/>
        <w:spacing w:before="0" w:after="0" w:line="274" w:lineRule="exact"/>
        <w:ind w:right="20" w:firstLine="360"/>
        <w:rPr>
          <w:sz w:val="24"/>
          <w:szCs w:val="22"/>
        </w:rPr>
      </w:pPr>
      <w:r w:rsidRPr="00D53B58">
        <w:rPr>
          <w:sz w:val="24"/>
          <w:szCs w:val="24"/>
        </w:rPr>
        <w:t xml:space="preserve">Началото и края  на участъка  са  определени </w:t>
      </w:r>
      <w:r>
        <w:rPr>
          <w:sz w:val="24"/>
          <w:szCs w:val="24"/>
        </w:rPr>
        <w:t>в одобрения инвестиционен проект</w:t>
      </w:r>
      <w:r w:rsidRPr="00D53B58">
        <w:rPr>
          <w:sz w:val="24"/>
          <w:szCs w:val="24"/>
        </w:rPr>
        <w:t>.</w:t>
      </w:r>
    </w:p>
    <w:p w:rsidR="00EF3457" w:rsidRDefault="00EF3457" w:rsidP="00EF3457">
      <w:pPr>
        <w:rPr>
          <w:b/>
          <w:sz w:val="28"/>
          <w:u w:val="single"/>
        </w:rPr>
      </w:pPr>
    </w:p>
    <w:p w:rsidR="00EF3457" w:rsidRDefault="00EF3457" w:rsidP="00EF3457">
      <w:pPr>
        <w:ind w:firstLine="360"/>
        <w:jc w:val="both"/>
        <w:rPr>
          <w:bCs/>
          <w:szCs w:val="24"/>
        </w:rPr>
      </w:pPr>
      <w:r>
        <w:rPr>
          <w:bCs/>
          <w:szCs w:val="24"/>
        </w:rPr>
        <w:lastRenderedPageBreak/>
        <w:t xml:space="preserve">Участъкът предвиден за ремонт е с дължина </w:t>
      </w:r>
      <w:r w:rsidR="001D1D6B">
        <w:rPr>
          <w:bCs/>
          <w:szCs w:val="24"/>
        </w:rPr>
        <w:t>370</w:t>
      </w:r>
      <w:r>
        <w:rPr>
          <w:bCs/>
          <w:szCs w:val="24"/>
        </w:rPr>
        <w:t>0,00</w:t>
      </w:r>
      <w:r w:rsidR="001D1D6B">
        <w:rPr>
          <w:bCs/>
          <w:szCs w:val="24"/>
        </w:rPr>
        <w:t xml:space="preserve"> </w:t>
      </w:r>
      <w:r>
        <w:rPr>
          <w:bCs/>
          <w:szCs w:val="24"/>
        </w:rPr>
        <w:t xml:space="preserve">м и започва от кръстовището на общинския път с </w:t>
      </w:r>
      <w:r w:rsidR="001D1D6B">
        <w:rPr>
          <w:bCs/>
          <w:szCs w:val="24"/>
        </w:rPr>
        <w:t xml:space="preserve">републикански </w:t>
      </w:r>
      <w:r>
        <w:rPr>
          <w:bCs/>
          <w:szCs w:val="24"/>
        </w:rPr>
        <w:t>път III-</w:t>
      </w:r>
      <w:r w:rsidR="001D1D6B">
        <w:rPr>
          <w:bCs/>
          <w:szCs w:val="24"/>
        </w:rPr>
        <w:t>207</w:t>
      </w:r>
      <w:r>
        <w:rPr>
          <w:bCs/>
          <w:szCs w:val="24"/>
        </w:rPr>
        <w:t xml:space="preserve">. Габаритът на пътното платно е с различна широчина, като се запазва съществуващото ситуационно и </w:t>
      </w:r>
      <w:proofErr w:type="spellStart"/>
      <w:r>
        <w:rPr>
          <w:bCs/>
          <w:szCs w:val="24"/>
        </w:rPr>
        <w:t>нивелетно</w:t>
      </w:r>
      <w:proofErr w:type="spellEnd"/>
      <w:r>
        <w:rPr>
          <w:bCs/>
          <w:szCs w:val="24"/>
        </w:rPr>
        <w:t xml:space="preserve"> развитие на пътя. </w:t>
      </w:r>
    </w:p>
    <w:p w:rsidR="001D1D6B" w:rsidRPr="006A7813" w:rsidRDefault="001D1D6B" w:rsidP="00EF3457">
      <w:pPr>
        <w:ind w:firstLine="360"/>
        <w:jc w:val="both"/>
        <w:rPr>
          <w:bCs/>
          <w:szCs w:val="24"/>
        </w:rPr>
      </w:pPr>
      <w:r w:rsidRPr="006A7813">
        <w:rPr>
          <w:b/>
          <w:bCs/>
          <w:szCs w:val="24"/>
        </w:rPr>
        <w:t>Съществуващото положение е следното:</w:t>
      </w:r>
      <w:r w:rsidRPr="006A7813">
        <w:rPr>
          <w:bCs/>
          <w:szCs w:val="24"/>
        </w:rPr>
        <w:t xml:space="preserve"> </w:t>
      </w:r>
      <w:r w:rsidR="001A1B52" w:rsidRPr="006A7813">
        <w:rPr>
          <w:bCs/>
          <w:szCs w:val="24"/>
        </w:rPr>
        <w:t xml:space="preserve">Съществуващата настилка е </w:t>
      </w:r>
      <w:proofErr w:type="spellStart"/>
      <w:r w:rsidR="001A1B52" w:rsidRPr="006A7813">
        <w:rPr>
          <w:bCs/>
          <w:szCs w:val="24"/>
        </w:rPr>
        <w:t>еднопластова</w:t>
      </w:r>
      <w:proofErr w:type="spellEnd"/>
      <w:r w:rsidR="001A1B52" w:rsidRPr="006A7813">
        <w:rPr>
          <w:bCs/>
          <w:szCs w:val="24"/>
        </w:rPr>
        <w:t xml:space="preserve">, с дебелина 4-5 см., силно увредена. Има кръпки, дупки, мрежовидни пукнатини , </w:t>
      </w:r>
      <w:proofErr w:type="spellStart"/>
      <w:r w:rsidR="001A1B52" w:rsidRPr="006A7813">
        <w:rPr>
          <w:bCs/>
          <w:szCs w:val="24"/>
        </w:rPr>
        <w:t>слягания</w:t>
      </w:r>
      <w:proofErr w:type="spellEnd"/>
      <w:r w:rsidR="001A1B52" w:rsidRPr="006A7813">
        <w:rPr>
          <w:bCs/>
          <w:szCs w:val="24"/>
        </w:rPr>
        <w:t xml:space="preserve"> и деформации. Негодна е за експлоатация в цялата си площ. В следствие на многогодишната експлоатация в увредено състояние, се </w:t>
      </w:r>
      <w:proofErr w:type="spellStart"/>
      <w:r w:rsidR="001A1B52" w:rsidRPr="006A7813">
        <w:rPr>
          <w:bCs/>
          <w:szCs w:val="24"/>
        </w:rPr>
        <w:t>се</w:t>
      </w:r>
      <w:proofErr w:type="spellEnd"/>
      <w:r w:rsidR="001A1B52" w:rsidRPr="006A7813">
        <w:rPr>
          <w:bCs/>
          <w:szCs w:val="24"/>
        </w:rPr>
        <w:t xml:space="preserve"> получили нарушения и при трошенокаменната основа на настилката. Вертикалната сигнализация е лошо състояние, липсват знаци. Хоризонталната маркировка е заличена.</w:t>
      </w:r>
      <w:r w:rsidR="006A7813" w:rsidRPr="006A7813">
        <w:rPr>
          <w:bCs/>
          <w:szCs w:val="24"/>
        </w:rPr>
        <w:t>Малките съоръжения(водостоци) имат нужда от реконструкция.</w:t>
      </w:r>
    </w:p>
    <w:p w:rsidR="001D1D6B" w:rsidRDefault="00EF3457" w:rsidP="001D1D6B">
      <w:pPr>
        <w:ind w:firstLine="360"/>
        <w:jc w:val="both"/>
        <w:rPr>
          <w:szCs w:val="24"/>
        </w:rPr>
      </w:pPr>
      <w:r w:rsidRPr="006F0545">
        <w:rPr>
          <w:szCs w:val="24"/>
        </w:rPr>
        <w:t>Предвижда се</w:t>
      </w:r>
      <w:r>
        <w:rPr>
          <w:szCs w:val="24"/>
        </w:rPr>
        <w:t xml:space="preserve"> </w:t>
      </w:r>
      <w:r w:rsidR="001D1D6B">
        <w:rPr>
          <w:szCs w:val="24"/>
        </w:rPr>
        <w:t xml:space="preserve">:  </w:t>
      </w:r>
      <w:r w:rsidR="006F0545">
        <w:rPr>
          <w:szCs w:val="24"/>
        </w:rPr>
        <w:t>Ремонт на пътното тяло, възстановяване на пътната настилка, ремонт на съоръженията, възстановяване на отводняването, възстановяване на пътните принадлежности, възстановяване на маркировката.</w:t>
      </w:r>
    </w:p>
    <w:p w:rsidR="00A1735A" w:rsidRPr="00CF3A40" w:rsidRDefault="00A1735A" w:rsidP="002D0B59">
      <w:pPr>
        <w:pStyle w:val="a3"/>
        <w:ind w:left="0" w:firstLine="426"/>
        <w:jc w:val="both"/>
        <w:rPr>
          <w:rFonts w:cs="Times New Roman"/>
          <w:b/>
          <w:szCs w:val="24"/>
          <w:lang w:val="en-US"/>
        </w:rPr>
      </w:pPr>
      <w:r w:rsidRPr="00CF3A40">
        <w:t xml:space="preserve">Наред с горното, се предвиждат и работи по осигуряване на постоянна организация и безопасност на движението-хоризонтална маркировка и </w:t>
      </w:r>
      <w:r w:rsidR="001C55EF" w:rsidRPr="00CF3A40">
        <w:t>вертикална сигнализация с пътни знаци</w:t>
      </w:r>
      <w:r w:rsidR="00EF3457" w:rsidRPr="00CF3A40">
        <w:t xml:space="preserve"> съгласно указаното в едноименната проектна част</w:t>
      </w:r>
      <w:r w:rsidR="001C55EF" w:rsidRPr="00CF3A40">
        <w:t>.</w:t>
      </w:r>
    </w:p>
    <w:p w:rsidR="00E5014F" w:rsidRPr="00CF3A40" w:rsidRDefault="00E5014F" w:rsidP="00F93CD1">
      <w:pPr>
        <w:pStyle w:val="a3"/>
        <w:ind w:left="0" w:firstLine="426"/>
        <w:jc w:val="both"/>
        <w:rPr>
          <w:rFonts w:cs="Times New Roman"/>
          <w:szCs w:val="24"/>
        </w:rPr>
      </w:pPr>
      <w:r w:rsidRPr="00CF3A40">
        <w:rPr>
          <w:rFonts w:cs="Times New Roman"/>
          <w:szCs w:val="24"/>
        </w:rPr>
        <w:t>Конкретните видове и количества СМР, изискуеми за изпълнение са както следва :</w:t>
      </w:r>
    </w:p>
    <w:tbl>
      <w:tblPr>
        <w:tblW w:w="9229" w:type="dxa"/>
        <w:tblInd w:w="55" w:type="dxa"/>
        <w:tblCellMar>
          <w:left w:w="70" w:type="dxa"/>
          <w:right w:w="70" w:type="dxa"/>
        </w:tblCellMar>
        <w:tblLook w:val="04A0" w:firstRow="1" w:lastRow="0" w:firstColumn="1" w:lastColumn="0" w:noHBand="0" w:noVBand="1"/>
      </w:tblPr>
      <w:tblGrid>
        <w:gridCol w:w="480"/>
        <w:gridCol w:w="5347"/>
        <w:gridCol w:w="1134"/>
        <w:gridCol w:w="2268"/>
      </w:tblGrid>
      <w:tr w:rsidR="0034305A" w:rsidRPr="005427BB" w:rsidTr="00CF3A40">
        <w:trPr>
          <w:trHeight w:val="63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w:t>
            </w:r>
          </w:p>
        </w:tc>
        <w:tc>
          <w:tcPr>
            <w:tcW w:w="5347"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proofErr w:type="spellStart"/>
            <w:r w:rsidRPr="0057294C">
              <w:rPr>
                <w:rFonts w:eastAsia="Times New Roman" w:cs="Times New Roman"/>
                <w:color w:val="000000"/>
                <w:szCs w:val="24"/>
                <w:lang w:eastAsia="bg-BG"/>
              </w:rPr>
              <w:t>ед</w:t>
            </w:r>
            <w:proofErr w:type="spellEnd"/>
            <w:r w:rsidRPr="0057294C">
              <w:rPr>
                <w:rFonts w:eastAsia="Times New Roman" w:cs="Times New Roman"/>
                <w:color w:val="000000"/>
                <w:szCs w:val="24"/>
                <w:lang w:eastAsia="bg-BG"/>
              </w:rPr>
              <w:t xml:space="preserve"> мярка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Количество</w:t>
            </w:r>
          </w:p>
        </w:tc>
      </w:tr>
      <w:tr w:rsidR="0034305A"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b/>
                <w:bCs/>
                <w:color w:val="000000"/>
                <w:szCs w:val="24"/>
                <w:lang w:eastAsia="bg-BG"/>
              </w:rPr>
            </w:pPr>
            <w:r w:rsidRPr="0057294C">
              <w:rPr>
                <w:rFonts w:eastAsia="Times New Roman" w:cs="Times New Roman"/>
                <w:b/>
                <w:bCs/>
                <w:color w:val="000000"/>
                <w:szCs w:val="24"/>
                <w:lang w:eastAsia="bg-BG"/>
              </w:rPr>
              <w:t>I. ЗЕМНИ РАБОТИ</w:t>
            </w:r>
          </w:p>
        </w:tc>
        <w:tc>
          <w:tcPr>
            <w:tcW w:w="1134"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r>
      <w:tr w:rsidR="007217BC" w:rsidRPr="005427BB" w:rsidTr="0059543C">
        <w:trPr>
          <w:trHeight w:val="623"/>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7217BC" w:rsidRPr="0057294C" w:rsidRDefault="007217B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1</w:t>
            </w:r>
          </w:p>
        </w:tc>
        <w:tc>
          <w:tcPr>
            <w:tcW w:w="5347" w:type="dxa"/>
            <w:tcBorders>
              <w:top w:val="nil"/>
              <w:left w:val="nil"/>
              <w:bottom w:val="single" w:sz="4" w:space="0" w:color="auto"/>
              <w:right w:val="single" w:sz="4" w:space="0" w:color="auto"/>
            </w:tcBorders>
            <w:shd w:val="clear" w:color="000000" w:fill="FFFFFF"/>
          </w:tcPr>
          <w:p w:rsidR="007217BC" w:rsidRPr="0057294C" w:rsidRDefault="007217BC">
            <w:pPr>
              <w:jc w:val="both"/>
              <w:rPr>
                <w:rFonts w:ascii="Timok" w:hAnsi="Timok" w:cs="Arial"/>
                <w:sz w:val="20"/>
                <w:szCs w:val="20"/>
              </w:rPr>
            </w:pPr>
            <w:proofErr w:type="spellStart"/>
            <w:r w:rsidRPr="0057294C">
              <w:rPr>
                <w:rFonts w:ascii="Timok" w:hAnsi="Timok" w:cs="Arial"/>
                <w:sz w:val="20"/>
                <w:szCs w:val="20"/>
              </w:rPr>
              <w:t>Mеханизирано</w:t>
            </w:r>
            <w:proofErr w:type="spellEnd"/>
            <w:r w:rsidRPr="0057294C">
              <w:rPr>
                <w:rFonts w:ascii="Timok" w:hAnsi="Timok" w:cs="Arial"/>
                <w:sz w:val="20"/>
                <w:szCs w:val="20"/>
              </w:rPr>
              <w:t xml:space="preserve"> подравняване на банкети, включително всички свързани с това разходи съгласно ТС. </w:t>
            </w:r>
          </w:p>
        </w:tc>
        <w:tc>
          <w:tcPr>
            <w:tcW w:w="1134" w:type="dxa"/>
            <w:tcBorders>
              <w:top w:val="nil"/>
              <w:left w:val="nil"/>
              <w:bottom w:val="single" w:sz="4" w:space="0" w:color="auto"/>
              <w:right w:val="single" w:sz="4" w:space="0" w:color="auto"/>
            </w:tcBorders>
            <w:shd w:val="clear" w:color="000000" w:fill="FFFFFF"/>
            <w:vAlign w:val="center"/>
          </w:tcPr>
          <w:p w:rsidR="007217BC" w:rsidRPr="0057294C" w:rsidRDefault="007217BC">
            <w:pPr>
              <w:jc w:val="center"/>
              <w:rPr>
                <w:rFonts w:ascii="Timok" w:hAnsi="Timok" w:cs="Arial"/>
                <w:sz w:val="20"/>
                <w:szCs w:val="20"/>
              </w:rPr>
            </w:pPr>
            <w:r w:rsidRPr="0057294C">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7217BC" w:rsidRPr="0057294C" w:rsidRDefault="007217BC">
            <w:pPr>
              <w:jc w:val="right"/>
              <w:rPr>
                <w:rFonts w:ascii="Timok" w:hAnsi="Timok" w:cs="Arial"/>
                <w:sz w:val="20"/>
                <w:szCs w:val="20"/>
              </w:rPr>
            </w:pPr>
            <w:r w:rsidRPr="0057294C">
              <w:rPr>
                <w:rFonts w:ascii="Timok" w:hAnsi="Timok" w:cs="Arial"/>
                <w:sz w:val="20"/>
                <w:szCs w:val="20"/>
              </w:rPr>
              <w:t>740,00</w:t>
            </w:r>
          </w:p>
        </w:tc>
      </w:tr>
      <w:tr w:rsidR="009C48F2" w:rsidRPr="005427BB" w:rsidTr="0059543C">
        <w:trPr>
          <w:trHeight w:val="703"/>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C48F2" w:rsidRPr="0057294C" w:rsidRDefault="009C48F2"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2</w:t>
            </w:r>
          </w:p>
        </w:tc>
        <w:tc>
          <w:tcPr>
            <w:tcW w:w="5347" w:type="dxa"/>
            <w:tcBorders>
              <w:top w:val="nil"/>
              <w:left w:val="nil"/>
              <w:bottom w:val="single" w:sz="4" w:space="0" w:color="auto"/>
              <w:right w:val="single" w:sz="4" w:space="0" w:color="auto"/>
            </w:tcBorders>
            <w:shd w:val="clear" w:color="000000" w:fill="FFFFFF"/>
          </w:tcPr>
          <w:p w:rsidR="009C48F2" w:rsidRPr="0057294C" w:rsidRDefault="009C48F2">
            <w:pPr>
              <w:rPr>
                <w:rFonts w:ascii="Timok" w:hAnsi="Timok" w:cs="Arial"/>
                <w:sz w:val="20"/>
                <w:szCs w:val="20"/>
              </w:rPr>
            </w:pPr>
            <w:r w:rsidRPr="0057294C">
              <w:rPr>
                <w:rFonts w:ascii="Timok" w:hAnsi="Timok" w:cs="Arial"/>
                <w:sz w:val="20"/>
                <w:szCs w:val="20"/>
              </w:rPr>
              <w:t xml:space="preserve">Изкоп на неподходящ повърхностен пласт, включително натоварване, транспортиране на определено разстояние, разтоварване на депо и оформянето му съгласно ТС. </w:t>
            </w:r>
          </w:p>
        </w:tc>
        <w:tc>
          <w:tcPr>
            <w:tcW w:w="1134" w:type="dxa"/>
            <w:tcBorders>
              <w:top w:val="nil"/>
              <w:left w:val="nil"/>
              <w:bottom w:val="single" w:sz="4" w:space="0" w:color="auto"/>
              <w:right w:val="single" w:sz="4" w:space="0" w:color="auto"/>
            </w:tcBorders>
            <w:shd w:val="clear" w:color="000000" w:fill="FFFFFF"/>
            <w:vAlign w:val="center"/>
          </w:tcPr>
          <w:p w:rsidR="009C48F2" w:rsidRPr="0057294C" w:rsidRDefault="009C48F2">
            <w:pPr>
              <w:jc w:val="center"/>
              <w:rPr>
                <w:rFonts w:ascii="Timok" w:hAnsi="Timok" w:cs="Arial"/>
                <w:sz w:val="20"/>
                <w:szCs w:val="20"/>
              </w:rPr>
            </w:pPr>
            <w:r w:rsidRPr="0057294C">
              <w:rPr>
                <w:rFonts w:ascii="Timok" w:hAnsi="Timok" w:cs="Arial"/>
                <w:sz w:val="20"/>
                <w:szCs w:val="20"/>
              </w:rPr>
              <w:t>m3</w:t>
            </w:r>
          </w:p>
        </w:tc>
        <w:tc>
          <w:tcPr>
            <w:tcW w:w="2268" w:type="dxa"/>
            <w:tcBorders>
              <w:top w:val="nil"/>
              <w:left w:val="nil"/>
              <w:bottom w:val="single" w:sz="4" w:space="0" w:color="auto"/>
              <w:right w:val="single" w:sz="4" w:space="0" w:color="auto"/>
            </w:tcBorders>
            <w:shd w:val="clear" w:color="000000" w:fill="FFFFFF"/>
            <w:vAlign w:val="center"/>
          </w:tcPr>
          <w:p w:rsidR="009C48F2" w:rsidRPr="0057294C" w:rsidRDefault="009C48F2">
            <w:pPr>
              <w:jc w:val="right"/>
              <w:rPr>
                <w:rFonts w:ascii="Timok" w:hAnsi="Timok" w:cs="Arial"/>
                <w:sz w:val="20"/>
                <w:szCs w:val="20"/>
              </w:rPr>
            </w:pPr>
            <w:r w:rsidRPr="0057294C">
              <w:rPr>
                <w:rFonts w:ascii="Timok" w:hAnsi="Timok" w:cs="Arial"/>
                <w:sz w:val="20"/>
                <w:szCs w:val="20"/>
              </w:rPr>
              <w:t>88,00</w:t>
            </w:r>
          </w:p>
        </w:tc>
      </w:tr>
      <w:tr w:rsidR="009C48F2" w:rsidRPr="005427BB" w:rsidTr="0059543C">
        <w:trPr>
          <w:trHeight w:val="94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C48F2" w:rsidRPr="0057294C" w:rsidRDefault="009C48F2"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3</w:t>
            </w:r>
          </w:p>
        </w:tc>
        <w:tc>
          <w:tcPr>
            <w:tcW w:w="5347" w:type="dxa"/>
            <w:tcBorders>
              <w:top w:val="nil"/>
              <w:left w:val="nil"/>
              <w:bottom w:val="single" w:sz="4" w:space="0" w:color="auto"/>
              <w:right w:val="single" w:sz="4" w:space="0" w:color="auto"/>
            </w:tcBorders>
            <w:shd w:val="clear" w:color="000000" w:fill="FFFFFF"/>
          </w:tcPr>
          <w:p w:rsidR="009C48F2" w:rsidRPr="0057294C" w:rsidRDefault="009C48F2" w:rsidP="0057294C">
            <w:pPr>
              <w:ind w:firstLine="0"/>
              <w:rPr>
                <w:rFonts w:ascii="Timok" w:hAnsi="Timok" w:cs="Arial"/>
                <w:sz w:val="20"/>
                <w:szCs w:val="20"/>
              </w:rPr>
            </w:pPr>
            <w:r w:rsidRPr="0057294C">
              <w:rPr>
                <w:rFonts w:ascii="Timok" w:hAnsi="Timok" w:cs="Arial"/>
                <w:sz w:val="20"/>
                <w:szCs w:val="20"/>
              </w:rPr>
              <w:t>Общ обикновен изкоп,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9C48F2" w:rsidRPr="0057294C" w:rsidRDefault="009C48F2">
            <w:pPr>
              <w:jc w:val="center"/>
              <w:rPr>
                <w:rFonts w:ascii="Timok" w:hAnsi="Timok" w:cs="Arial"/>
                <w:sz w:val="20"/>
                <w:szCs w:val="20"/>
              </w:rPr>
            </w:pPr>
            <w:r w:rsidRPr="0057294C">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9C48F2" w:rsidRPr="0057294C" w:rsidRDefault="009C48F2">
            <w:pPr>
              <w:jc w:val="right"/>
              <w:rPr>
                <w:rFonts w:ascii="Timok" w:hAnsi="Timok" w:cs="Arial"/>
                <w:sz w:val="20"/>
                <w:szCs w:val="20"/>
              </w:rPr>
            </w:pPr>
            <w:r w:rsidRPr="0057294C">
              <w:rPr>
                <w:rFonts w:ascii="Timok" w:hAnsi="Timok" w:cs="Arial"/>
                <w:sz w:val="20"/>
                <w:szCs w:val="20"/>
              </w:rPr>
              <w:t>480,00</w:t>
            </w:r>
          </w:p>
        </w:tc>
      </w:tr>
      <w:tr w:rsidR="0057294C" w:rsidRPr="005427BB" w:rsidTr="0059543C">
        <w:trPr>
          <w:trHeight w:val="708"/>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7294C" w:rsidRDefault="0057294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4</w:t>
            </w:r>
          </w:p>
        </w:tc>
        <w:tc>
          <w:tcPr>
            <w:tcW w:w="5347" w:type="dxa"/>
            <w:tcBorders>
              <w:top w:val="nil"/>
              <w:left w:val="nil"/>
              <w:bottom w:val="single" w:sz="4" w:space="0" w:color="auto"/>
              <w:right w:val="single" w:sz="4" w:space="0" w:color="auto"/>
            </w:tcBorders>
            <w:shd w:val="clear" w:color="000000" w:fill="FFFFFF"/>
          </w:tcPr>
          <w:p w:rsidR="0057294C" w:rsidRPr="0057294C" w:rsidRDefault="0057294C" w:rsidP="0057294C">
            <w:pPr>
              <w:ind w:firstLine="0"/>
              <w:rPr>
                <w:rFonts w:ascii="Timok" w:hAnsi="Timok" w:cs="Arial"/>
                <w:sz w:val="20"/>
                <w:szCs w:val="20"/>
              </w:rPr>
            </w:pPr>
            <w:r w:rsidRPr="0057294C">
              <w:rPr>
                <w:rFonts w:ascii="Timok" w:hAnsi="Timok" w:cs="Arial"/>
                <w:sz w:val="20"/>
                <w:szCs w:val="20"/>
              </w:rPr>
              <w:t>Изкоп земни почви за почистване и оформяне на земни окопи,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57294C" w:rsidRPr="0057294C" w:rsidRDefault="0057294C">
            <w:pPr>
              <w:jc w:val="center"/>
              <w:rPr>
                <w:rFonts w:ascii="Timok" w:hAnsi="Timok" w:cs="Arial"/>
                <w:sz w:val="20"/>
                <w:szCs w:val="20"/>
              </w:rPr>
            </w:pPr>
            <w:r w:rsidRPr="0057294C">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57294C" w:rsidRPr="0057294C" w:rsidRDefault="0057294C">
            <w:pPr>
              <w:jc w:val="right"/>
              <w:rPr>
                <w:rFonts w:ascii="Timok" w:hAnsi="Timok" w:cs="Arial"/>
                <w:sz w:val="20"/>
                <w:szCs w:val="20"/>
              </w:rPr>
            </w:pPr>
            <w:r w:rsidRPr="0057294C">
              <w:rPr>
                <w:rFonts w:ascii="Timok" w:hAnsi="Timok" w:cs="Arial"/>
                <w:sz w:val="20"/>
                <w:szCs w:val="20"/>
              </w:rPr>
              <w:t>2 868,00</w:t>
            </w:r>
          </w:p>
        </w:tc>
      </w:tr>
      <w:tr w:rsidR="0057294C"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7294C" w:rsidRDefault="0057294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5</w:t>
            </w:r>
          </w:p>
        </w:tc>
        <w:tc>
          <w:tcPr>
            <w:tcW w:w="5347" w:type="dxa"/>
            <w:tcBorders>
              <w:top w:val="nil"/>
              <w:left w:val="nil"/>
              <w:bottom w:val="single" w:sz="4" w:space="0" w:color="auto"/>
              <w:right w:val="single" w:sz="4" w:space="0" w:color="auto"/>
            </w:tcBorders>
            <w:shd w:val="clear" w:color="000000" w:fill="FFFFFF"/>
          </w:tcPr>
          <w:p w:rsidR="0057294C" w:rsidRPr="0057294C" w:rsidRDefault="0057294C" w:rsidP="0057294C">
            <w:pPr>
              <w:ind w:firstLine="0"/>
              <w:jc w:val="both"/>
              <w:rPr>
                <w:rFonts w:ascii="Timok" w:hAnsi="Timok" w:cs="Arial"/>
                <w:sz w:val="20"/>
                <w:szCs w:val="20"/>
              </w:rPr>
            </w:pPr>
            <w:r w:rsidRPr="0057294C">
              <w:rPr>
                <w:rFonts w:ascii="Timok" w:hAnsi="Timok" w:cs="Arial"/>
                <w:sz w:val="20"/>
                <w:szCs w:val="20"/>
              </w:rPr>
              <w:t xml:space="preserve">Студено </w:t>
            </w:r>
            <w:proofErr w:type="spellStart"/>
            <w:r w:rsidRPr="0057294C">
              <w:rPr>
                <w:rFonts w:ascii="Timok" w:hAnsi="Timok" w:cs="Arial"/>
                <w:sz w:val="20"/>
                <w:szCs w:val="20"/>
              </w:rPr>
              <w:t>фрезоване</w:t>
            </w:r>
            <w:proofErr w:type="spellEnd"/>
            <w:r w:rsidRPr="0057294C">
              <w:rPr>
                <w:rFonts w:ascii="Timok" w:hAnsi="Timok" w:cs="Arial"/>
                <w:sz w:val="20"/>
                <w:szCs w:val="20"/>
              </w:rPr>
              <w:t xml:space="preserve"> на съществуващата асфалтобетонова настилка, включително изкопаване, натоварване, транспорт на определено </w:t>
            </w:r>
            <w:proofErr w:type="spellStart"/>
            <w:r w:rsidRPr="0057294C">
              <w:rPr>
                <w:rFonts w:ascii="Timok" w:hAnsi="Timok" w:cs="Arial"/>
                <w:sz w:val="20"/>
                <w:szCs w:val="20"/>
              </w:rPr>
              <w:t>растояние</w:t>
            </w:r>
            <w:proofErr w:type="spellEnd"/>
            <w:r w:rsidRPr="0057294C">
              <w:rPr>
                <w:rFonts w:ascii="Timok" w:hAnsi="Timok" w:cs="Arial"/>
                <w:sz w:val="20"/>
                <w:szCs w:val="20"/>
              </w:rPr>
              <w:t xml:space="preserve">, разтоварване на депо и оформянето му,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57294C" w:rsidRPr="0057294C" w:rsidRDefault="0057294C">
            <w:pPr>
              <w:jc w:val="center"/>
              <w:rPr>
                <w:rFonts w:ascii="Timok" w:hAnsi="Timok" w:cs="Arial"/>
                <w:sz w:val="20"/>
                <w:szCs w:val="20"/>
              </w:rPr>
            </w:pPr>
            <w:r w:rsidRPr="0057294C">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57294C" w:rsidRPr="0057294C" w:rsidRDefault="0057294C">
            <w:pPr>
              <w:jc w:val="right"/>
              <w:rPr>
                <w:rFonts w:ascii="Timok" w:hAnsi="Timok" w:cs="Arial"/>
                <w:sz w:val="20"/>
                <w:szCs w:val="20"/>
              </w:rPr>
            </w:pPr>
            <w:r w:rsidRPr="0057294C">
              <w:rPr>
                <w:rFonts w:ascii="Timok" w:hAnsi="Timok" w:cs="Arial"/>
                <w:sz w:val="20"/>
                <w:szCs w:val="20"/>
              </w:rPr>
              <w:t>1 080,00</w:t>
            </w:r>
          </w:p>
        </w:tc>
      </w:tr>
      <w:tr w:rsidR="0057294C" w:rsidRPr="005427BB" w:rsidTr="0059543C">
        <w:trPr>
          <w:trHeight w:val="77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7294C" w:rsidRDefault="0057294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6</w:t>
            </w:r>
          </w:p>
        </w:tc>
        <w:tc>
          <w:tcPr>
            <w:tcW w:w="5347" w:type="dxa"/>
            <w:tcBorders>
              <w:top w:val="nil"/>
              <w:left w:val="nil"/>
              <w:bottom w:val="single" w:sz="4" w:space="0" w:color="auto"/>
              <w:right w:val="single" w:sz="4" w:space="0" w:color="auto"/>
            </w:tcBorders>
            <w:shd w:val="clear" w:color="000000" w:fill="FFFFFF"/>
          </w:tcPr>
          <w:p w:rsidR="0057294C" w:rsidRPr="0057294C" w:rsidRDefault="0057294C" w:rsidP="0057294C">
            <w:pPr>
              <w:ind w:firstLine="0"/>
              <w:jc w:val="both"/>
              <w:rPr>
                <w:rFonts w:ascii="Timok" w:hAnsi="Timok" w:cs="Arial"/>
                <w:sz w:val="20"/>
                <w:szCs w:val="20"/>
              </w:rPr>
            </w:pPr>
            <w:r w:rsidRPr="0057294C">
              <w:rPr>
                <w:rFonts w:ascii="Timok" w:hAnsi="Timok" w:cs="Arial"/>
                <w:sz w:val="20"/>
                <w:szCs w:val="20"/>
              </w:rPr>
              <w:t>Изсичане на храсти и малки дървета в обхвата на пътя</w:t>
            </w:r>
          </w:p>
        </w:tc>
        <w:tc>
          <w:tcPr>
            <w:tcW w:w="1134" w:type="dxa"/>
            <w:tcBorders>
              <w:top w:val="nil"/>
              <w:left w:val="nil"/>
              <w:bottom w:val="single" w:sz="4" w:space="0" w:color="auto"/>
              <w:right w:val="single" w:sz="4" w:space="0" w:color="auto"/>
            </w:tcBorders>
            <w:shd w:val="clear" w:color="000000" w:fill="FFFFFF"/>
            <w:vAlign w:val="center"/>
          </w:tcPr>
          <w:p w:rsidR="0057294C" w:rsidRPr="0057294C" w:rsidRDefault="0057294C">
            <w:pPr>
              <w:jc w:val="center"/>
              <w:rPr>
                <w:rFonts w:ascii="Timok" w:hAnsi="Timok" w:cs="Arial"/>
                <w:sz w:val="20"/>
                <w:szCs w:val="20"/>
              </w:rPr>
            </w:pPr>
            <w:r w:rsidRPr="0057294C">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57294C" w:rsidRPr="0057294C" w:rsidRDefault="0057294C">
            <w:pPr>
              <w:jc w:val="right"/>
              <w:rPr>
                <w:rFonts w:ascii="Timok" w:hAnsi="Timok" w:cs="Arial"/>
                <w:sz w:val="20"/>
                <w:szCs w:val="20"/>
              </w:rPr>
            </w:pPr>
            <w:r w:rsidRPr="0057294C">
              <w:rPr>
                <w:rFonts w:ascii="Timok" w:hAnsi="Timok" w:cs="Arial"/>
                <w:sz w:val="20"/>
                <w:szCs w:val="20"/>
              </w:rPr>
              <w:t>6 000,00</w:t>
            </w:r>
          </w:p>
        </w:tc>
      </w:tr>
      <w:tr w:rsidR="0057294C"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7294C" w:rsidRDefault="0057294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7</w:t>
            </w:r>
          </w:p>
        </w:tc>
        <w:tc>
          <w:tcPr>
            <w:tcW w:w="5347" w:type="dxa"/>
            <w:tcBorders>
              <w:top w:val="nil"/>
              <w:left w:val="nil"/>
              <w:bottom w:val="single" w:sz="4" w:space="0" w:color="auto"/>
              <w:right w:val="single" w:sz="4" w:space="0" w:color="auto"/>
            </w:tcBorders>
            <w:shd w:val="clear" w:color="000000" w:fill="FFFFFF"/>
          </w:tcPr>
          <w:p w:rsidR="0057294C" w:rsidRPr="0057294C" w:rsidRDefault="0057294C" w:rsidP="0057294C">
            <w:pPr>
              <w:ind w:firstLine="0"/>
              <w:jc w:val="both"/>
              <w:rPr>
                <w:rFonts w:ascii="Timok" w:hAnsi="Timok" w:cs="Arial"/>
                <w:sz w:val="20"/>
                <w:szCs w:val="20"/>
              </w:rPr>
            </w:pPr>
            <w:r w:rsidRPr="0057294C">
              <w:rPr>
                <w:rFonts w:ascii="Timok" w:hAnsi="Timok" w:cs="Arial"/>
                <w:sz w:val="20"/>
                <w:szCs w:val="20"/>
              </w:rPr>
              <w:t>Демонтаж на стара СПО, транспорт, сортиране и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57294C" w:rsidRPr="0057294C" w:rsidRDefault="0057294C">
            <w:pPr>
              <w:jc w:val="center"/>
              <w:rPr>
                <w:rFonts w:ascii="Timok" w:hAnsi="Timok" w:cs="Arial"/>
                <w:sz w:val="20"/>
                <w:szCs w:val="20"/>
              </w:rPr>
            </w:pPr>
            <w:r w:rsidRPr="0057294C">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57294C" w:rsidRPr="0057294C" w:rsidRDefault="0057294C">
            <w:pPr>
              <w:jc w:val="right"/>
              <w:rPr>
                <w:rFonts w:ascii="Timok" w:hAnsi="Timok" w:cs="Arial"/>
                <w:sz w:val="20"/>
                <w:szCs w:val="20"/>
              </w:rPr>
            </w:pPr>
            <w:r w:rsidRPr="0057294C">
              <w:rPr>
                <w:rFonts w:ascii="Timok" w:hAnsi="Timok" w:cs="Arial"/>
                <w:sz w:val="20"/>
                <w:szCs w:val="20"/>
              </w:rPr>
              <w:t>366,00</w:t>
            </w:r>
          </w:p>
        </w:tc>
      </w:tr>
      <w:tr w:rsidR="0057294C" w:rsidRPr="005427BB" w:rsidTr="0059543C">
        <w:trPr>
          <w:trHeight w:val="564"/>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7294C" w:rsidRDefault="0057294C"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lastRenderedPageBreak/>
              <w:t>8</w:t>
            </w:r>
          </w:p>
        </w:tc>
        <w:tc>
          <w:tcPr>
            <w:tcW w:w="5347" w:type="dxa"/>
            <w:tcBorders>
              <w:top w:val="nil"/>
              <w:left w:val="nil"/>
              <w:bottom w:val="single" w:sz="4" w:space="0" w:color="auto"/>
              <w:right w:val="single" w:sz="4" w:space="0" w:color="auto"/>
            </w:tcBorders>
            <w:shd w:val="clear" w:color="000000" w:fill="FFFFFF"/>
          </w:tcPr>
          <w:p w:rsidR="0057294C" w:rsidRPr="0057294C" w:rsidRDefault="0057294C" w:rsidP="0057294C">
            <w:pPr>
              <w:ind w:firstLine="0"/>
              <w:rPr>
                <w:rFonts w:ascii="Timok" w:hAnsi="Timok" w:cs="Arial"/>
                <w:sz w:val="20"/>
                <w:szCs w:val="20"/>
              </w:rPr>
            </w:pPr>
            <w:r w:rsidRPr="0057294C">
              <w:rPr>
                <w:rFonts w:ascii="Timok" w:hAnsi="Timok" w:cs="Arial"/>
                <w:sz w:val="20"/>
                <w:szCs w:val="20"/>
              </w:rPr>
              <w:t xml:space="preserve">Почистване на пътната настилка - </w:t>
            </w:r>
            <w:r w:rsidRPr="0057294C">
              <w:rPr>
                <w:rFonts w:ascii="Timok" w:hAnsi="Timok" w:cs="Arial"/>
                <w:b/>
                <w:bCs/>
                <w:i/>
                <w:iCs/>
                <w:sz w:val="20"/>
                <w:szCs w:val="20"/>
              </w:rPr>
              <w:t xml:space="preserve">общата площ от </w:t>
            </w:r>
            <w:proofErr w:type="spellStart"/>
            <w:r w:rsidRPr="0057294C">
              <w:rPr>
                <w:rFonts w:ascii="Timok" w:hAnsi="Timok" w:cs="Arial"/>
                <w:b/>
                <w:bCs/>
                <w:i/>
                <w:iCs/>
                <w:sz w:val="20"/>
                <w:szCs w:val="20"/>
              </w:rPr>
              <w:t>вед</w:t>
            </w:r>
            <w:proofErr w:type="spellEnd"/>
            <w:r w:rsidRPr="0057294C">
              <w:rPr>
                <w:rFonts w:ascii="Timok" w:hAnsi="Timok" w:cs="Arial"/>
                <w:b/>
                <w:bCs/>
                <w:i/>
                <w:iCs/>
                <w:sz w:val="20"/>
                <w:szCs w:val="20"/>
              </w:rPr>
              <w:t>.9</w:t>
            </w:r>
          </w:p>
        </w:tc>
        <w:tc>
          <w:tcPr>
            <w:tcW w:w="1134" w:type="dxa"/>
            <w:tcBorders>
              <w:top w:val="nil"/>
              <w:left w:val="nil"/>
              <w:bottom w:val="single" w:sz="4" w:space="0" w:color="auto"/>
              <w:right w:val="single" w:sz="4" w:space="0" w:color="auto"/>
            </w:tcBorders>
            <w:shd w:val="clear" w:color="000000" w:fill="FFFFFF"/>
            <w:vAlign w:val="center"/>
          </w:tcPr>
          <w:p w:rsidR="0057294C" w:rsidRPr="0057294C" w:rsidRDefault="0057294C">
            <w:pPr>
              <w:jc w:val="center"/>
              <w:rPr>
                <w:rFonts w:ascii="Timok" w:hAnsi="Timok" w:cs="Arial"/>
                <w:sz w:val="20"/>
                <w:szCs w:val="20"/>
              </w:rPr>
            </w:pPr>
            <w:r w:rsidRPr="0057294C">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57294C" w:rsidRPr="0057294C" w:rsidRDefault="0057294C">
            <w:pPr>
              <w:jc w:val="right"/>
              <w:rPr>
                <w:rFonts w:ascii="Timok" w:hAnsi="Timok" w:cs="Arial"/>
                <w:sz w:val="20"/>
                <w:szCs w:val="20"/>
              </w:rPr>
            </w:pPr>
            <w:r w:rsidRPr="0057294C">
              <w:rPr>
                <w:rFonts w:ascii="Timok" w:hAnsi="Timok" w:cs="Arial"/>
                <w:sz w:val="20"/>
                <w:szCs w:val="20"/>
              </w:rPr>
              <w:t>22 400,00</w:t>
            </w:r>
          </w:p>
        </w:tc>
      </w:tr>
      <w:tr w:rsidR="0057294C" w:rsidRPr="005427BB" w:rsidTr="0059543C">
        <w:trPr>
          <w:trHeight w:val="699"/>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57294C" w:rsidRPr="005427BB" w:rsidRDefault="0057294C" w:rsidP="0034305A">
            <w:pPr>
              <w:spacing w:before="0" w:after="0" w:line="240" w:lineRule="auto"/>
              <w:ind w:firstLine="0"/>
              <w:jc w:val="center"/>
              <w:rPr>
                <w:rFonts w:eastAsia="Times New Roman" w:cs="Times New Roman"/>
                <w:color w:val="000000"/>
                <w:szCs w:val="24"/>
                <w:highlight w:val="yellow"/>
                <w:lang w:eastAsia="bg-BG"/>
              </w:rPr>
            </w:pPr>
            <w:r w:rsidRPr="0057294C">
              <w:rPr>
                <w:rFonts w:eastAsia="Times New Roman" w:cs="Times New Roman"/>
                <w:color w:val="000000"/>
                <w:szCs w:val="24"/>
                <w:lang w:eastAsia="bg-BG"/>
              </w:rPr>
              <w:t>9</w:t>
            </w:r>
          </w:p>
        </w:tc>
        <w:tc>
          <w:tcPr>
            <w:tcW w:w="5347" w:type="dxa"/>
            <w:tcBorders>
              <w:top w:val="nil"/>
              <w:left w:val="nil"/>
              <w:bottom w:val="single" w:sz="4" w:space="0" w:color="auto"/>
              <w:right w:val="single" w:sz="4" w:space="0" w:color="auto"/>
            </w:tcBorders>
            <w:shd w:val="clear" w:color="000000" w:fill="FFFFFF"/>
          </w:tcPr>
          <w:p w:rsidR="0057294C" w:rsidRDefault="0057294C" w:rsidP="0057294C">
            <w:pPr>
              <w:ind w:firstLine="0"/>
              <w:rPr>
                <w:rFonts w:ascii="Timok" w:hAnsi="Timok" w:cs="Arial"/>
                <w:sz w:val="20"/>
                <w:szCs w:val="20"/>
              </w:rPr>
            </w:pPr>
            <w:r>
              <w:rPr>
                <w:rFonts w:ascii="Timok" w:hAnsi="Timok" w:cs="Arial"/>
                <w:sz w:val="20"/>
                <w:szCs w:val="20"/>
              </w:rPr>
              <w:t xml:space="preserve">Транспорт на строителни отпадъци до Регионално депо за СО Тервел -  Стожер  от </w:t>
            </w:r>
            <w:proofErr w:type="spellStart"/>
            <w:r>
              <w:rPr>
                <w:rFonts w:ascii="Timok" w:hAnsi="Timok" w:cs="Arial"/>
                <w:sz w:val="20"/>
                <w:szCs w:val="20"/>
              </w:rPr>
              <w:t>Прил</w:t>
            </w:r>
            <w:proofErr w:type="spellEnd"/>
            <w:r>
              <w:rPr>
                <w:rFonts w:ascii="Timok" w:hAnsi="Timok" w:cs="Arial"/>
                <w:sz w:val="20"/>
                <w:szCs w:val="20"/>
              </w:rPr>
              <w:t xml:space="preserve"> 4 ПУСО + n.102</w:t>
            </w:r>
          </w:p>
        </w:tc>
        <w:tc>
          <w:tcPr>
            <w:tcW w:w="1134" w:type="dxa"/>
            <w:tcBorders>
              <w:top w:val="nil"/>
              <w:left w:val="nil"/>
              <w:bottom w:val="single" w:sz="4" w:space="0" w:color="auto"/>
              <w:right w:val="single" w:sz="4" w:space="0" w:color="auto"/>
            </w:tcBorders>
            <w:shd w:val="clear" w:color="000000" w:fill="FFFFFF"/>
            <w:vAlign w:val="center"/>
          </w:tcPr>
          <w:p w:rsidR="0057294C" w:rsidRDefault="0057294C">
            <w:pPr>
              <w:jc w:val="center"/>
              <w:rPr>
                <w:rFonts w:ascii="Timok" w:hAnsi="Timok" w:cs="Arial"/>
                <w:sz w:val="20"/>
                <w:szCs w:val="20"/>
              </w:rPr>
            </w:pPr>
            <w:r>
              <w:rPr>
                <w:rFonts w:ascii="Timok" w:hAnsi="Timok" w:cs="Arial"/>
                <w:sz w:val="20"/>
                <w:szCs w:val="20"/>
              </w:rPr>
              <w:t>т</w:t>
            </w:r>
          </w:p>
        </w:tc>
        <w:tc>
          <w:tcPr>
            <w:tcW w:w="2268" w:type="dxa"/>
            <w:tcBorders>
              <w:top w:val="nil"/>
              <w:left w:val="nil"/>
              <w:bottom w:val="single" w:sz="4" w:space="0" w:color="auto"/>
              <w:right w:val="single" w:sz="4" w:space="0" w:color="auto"/>
            </w:tcBorders>
            <w:shd w:val="clear" w:color="000000" w:fill="FFFFFF"/>
            <w:vAlign w:val="center"/>
          </w:tcPr>
          <w:p w:rsidR="0057294C" w:rsidRDefault="0057294C">
            <w:pPr>
              <w:jc w:val="right"/>
              <w:rPr>
                <w:rFonts w:ascii="Timok" w:hAnsi="Timok" w:cs="Arial"/>
                <w:sz w:val="20"/>
                <w:szCs w:val="20"/>
              </w:rPr>
            </w:pPr>
            <w:r>
              <w:rPr>
                <w:rFonts w:ascii="Timok" w:hAnsi="Timok" w:cs="Arial"/>
                <w:sz w:val="20"/>
                <w:szCs w:val="20"/>
              </w:rPr>
              <w:t>1 040,00</w:t>
            </w:r>
          </w:p>
        </w:tc>
      </w:tr>
      <w:tr w:rsidR="0034305A"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b/>
                <w:bCs/>
                <w:color w:val="000000"/>
                <w:szCs w:val="24"/>
                <w:lang w:eastAsia="bg-BG"/>
              </w:rPr>
            </w:pPr>
            <w:r w:rsidRPr="001C43FE">
              <w:rPr>
                <w:rFonts w:eastAsia="Times New Roman" w:cs="Times New Roman"/>
                <w:b/>
                <w:bCs/>
                <w:color w:val="000000"/>
                <w:szCs w:val="24"/>
                <w:lang w:eastAsia="bg-BG"/>
              </w:rPr>
              <w:t>II. ПЪТНИ РАБОТИ</w:t>
            </w:r>
          </w:p>
        </w:tc>
        <w:tc>
          <w:tcPr>
            <w:tcW w:w="1134"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r>
      <w:tr w:rsidR="00F51B55" w:rsidRPr="005427BB" w:rsidTr="0059543C">
        <w:trPr>
          <w:trHeight w:val="516"/>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F51B55" w:rsidRPr="001C43FE" w:rsidRDefault="00F51B55"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10</w:t>
            </w:r>
          </w:p>
        </w:tc>
        <w:tc>
          <w:tcPr>
            <w:tcW w:w="5347" w:type="dxa"/>
            <w:tcBorders>
              <w:top w:val="nil"/>
              <w:left w:val="nil"/>
              <w:bottom w:val="single" w:sz="4" w:space="0" w:color="auto"/>
              <w:right w:val="single" w:sz="4" w:space="0" w:color="auto"/>
            </w:tcBorders>
            <w:shd w:val="clear" w:color="000000" w:fill="FFFFFF"/>
          </w:tcPr>
          <w:p w:rsidR="00F51B55" w:rsidRPr="001C43FE" w:rsidRDefault="00F51B55" w:rsidP="00F51B55">
            <w:pPr>
              <w:ind w:firstLine="0"/>
              <w:rPr>
                <w:rFonts w:ascii="Timok" w:hAnsi="Timok" w:cs="Arial"/>
                <w:sz w:val="20"/>
                <w:szCs w:val="20"/>
              </w:rPr>
            </w:pPr>
            <w:r w:rsidRPr="001C43FE">
              <w:rPr>
                <w:rFonts w:ascii="Timok" w:hAnsi="Timok" w:cs="Arial"/>
                <w:sz w:val="20"/>
                <w:szCs w:val="20"/>
              </w:rPr>
              <w:t xml:space="preserve">Доставка и полагане на  материал за основа  в ограничени площи с различна широчина и дебелина на пласта,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F51B55" w:rsidRPr="001C43FE" w:rsidRDefault="00F51B55">
            <w:pPr>
              <w:jc w:val="center"/>
              <w:rPr>
                <w:rFonts w:ascii="Timok" w:hAnsi="Timok" w:cs="Arial"/>
                <w:sz w:val="20"/>
                <w:szCs w:val="20"/>
              </w:rPr>
            </w:pPr>
            <w:r w:rsidRPr="001C43FE">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F51B55" w:rsidRPr="001C43FE" w:rsidRDefault="00F51B55">
            <w:pPr>
              <w:jc w:val="right"/>
              <w:rPr>
                <w:rFonts w:ascii="Timok" w:hAnsi="Timok" w:cs="Arial"/>
                <w:sz w:val="20"/>
                <w:szCs w:val="20"/>
              </w:rPr>
            </w:pPr>
            <w:r w:rsidRPr="001C43FE">
              <w:rPr>
                <w:rFonts w:ascii="Timok" w:hAnsi="Timok" w:cs="Arial"/>
                <w:sz w:val="20"/>
                <w:szCs w:val="20"/>
              </w:rPr>
              <w:t>850,00</w:t>
            </w:r>
          </w:p>
        </w:tc>
      </w:tr>
      <w:tr w:rsidR="00245F1E" w:rsidRPr="005427BB" w:rsidTr="0059543C">
        <w:trPr>
          <w:trHeight w:val="368"/>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245F1E" w:rsidRPr="001C43FE" w:rsidRDefault="00245F1E"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11</w:t>
            </w:r>
          </w:p>
        </w:tc>
        <w:tc>
          <w:tcPr>
            <w:tcW w:w="5347" w:type="dxa"/>
            <w:tcBorders>
              <w:top w:val="nil"/>
              <w:left w:val="nil"/>
              <w:bottom w:val="single" w:sz="4" w:space="0" w:color="auto"/>
              <w:right w:val="single" w:sz="4" w:space="0" w:color="auto"/>
            </w:tcBorders>
            <w:shd w:val="clear" w:color="000000" w:fill="FFFFFF"/>
          </w:tcPr>
          <w:p w:rsidR="00245F1E" w:rsidRPr="001C43FE" w:rsidRDefault="00245F1E" w:rsidP="00245F1E">
            <w:pPr>
              <w:ind w:firstLine="0"/>
              <w:rPr>
                <w:rFonts w:ascii="Timok" w:hAnsi="Timok" w:cs="Arial"/>
                <w:sz w:val="20"/>
                <w:szCs w:val="20"/>
              </w:rPr>
            </w:pPr>
            <w:r w:rsidRPr="001C43FE">
              <w:rPr>
                <w:rFonts w:ascii="Timok" w:hAnsi="Timok" w:cs="Arial"/>
                <w:sz w:val="20"/>
                <w:szCs w:val="20"/>
              </w:rPr>
              <w:t xml:space="preserve">Доставка и полагане на материал за засипване на банкетите с различна широчина и дебелина на пласта, съгласно изискванията на ТС. - </w:t>
            </w:r>
            <w:proofErr w:type="spellStart"/>
            <w:r w:rsidRPr="001C43FE">
              <w:rPr>
                <w:rFonts w:ascii="Timok" w:hAnsi="Timok" w:cs="Arial"/>
                <w:sz w:val="20"/>
                <w:szCs w:val="20"/>
              </w:rPr>
              <w:t>фрезован</w:t>
            </w:r>
            <w:proofErr w:type="spellEnd"/>
            <w:r w:rsidRPr="001C43FE">
              <w:rPr>
                <w:rFonts w:ascii="Timok" w:hAnsi="Timok" w:cs="Arial"/>
                <w:sz w:val="20"/>
                <w:szCs w:val="20"/>
              </w:rPr>
              <w:t xml:space="preserve"> материал и кариерни отпадъци /</w:t>
            </w:r>
            <w:proofErr w:type="spellStart"/>
            <w:r w:rsidRPr="001C43FE">
              <w:rPr>
                <w:rFonts w:ascii="Timok" w:hAnsi="Timok" w:cs="Arial"/>
                <w:sz w:val="20"/>
                <w:szCs w:val="20"/>
              </w:rPr>
              <w:t>стерили</w:t>
            </w:r>
            <w:proofErr w:type="spellEnd"/>
            <w:r w:rsidRPr="001C43FE">
              <w:rPr>
                <w:rFonts w:ascii="Timok" w:hAnsi="Timok" w:cs="Arial"/>
                <w:sz w:val="20"/>
                <w:szCs w:val="20"/>
              </w:rPr>
              <w:t xml:space="preserve">/ </w:t>
            </w:r>
          </w:p>
        </w:tc>
        <w:tc>
          <w:tcPr>
            <w:tcW w:w="1134" w:type="dxa"/>
            <w:tcBorders>
              <w:top w:val="nil"/>
              <w:left w:val="nil"/>
              <w:bottom w:val="single" w:sz="4" w:space="0" w:color="auto"/>
              <w:right w:val="single" w:sz="4" w:space="0" w:color="auto"/>
            </w:tcBorders>
            <w:shd w:val="clear" w:color="000000" w:fill="FFFFFF"/>
            <w:vAlign w:val="center"/>
          </w:tcPr>
          <w:p w:rsidR="00245F1E" w:rsidRPr="001C43FE" w:rsidRDefault="00245F1E">
            <w:pPr>
              <w:jc w:val="center"/>
              <w:rPr>
                <w:rFonts w:ascii="Timok" w:hAnsi="Timok" w:cs="Arial"/>
                <w:sz w:val="20"/>
                <w:szCs w:val="20"/>
              </w:rPr>
            </w:pPr>
            <w:r w:rsidRPr="001C43FE">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245F1E" w:rsidRPr="001C43FE" w:rsidRDefault="00245F1E">
            <w:pPr>
              <w:jc w:val="right"/>
              <w:rPr>
                <w:rFonts w:ascii="Timok" w:hAnsi="Timok" w:cs="Arial"/>
                <w:sz w:val="20"/>
                <w:szCs w:val="20"/>
              </w:rPr>
            </w:pPr>
            <w:r w:rsidRPr="001C43FE">
              <w:rPr>
                <w:rFonts w:ascii="Timok" w:hAnsi="Timok" w:cs="Arial"/>
                <w:sz w:val="20"/>
                <w:szCs w:val="20"/>
              </w:rPr>
              <w:t>1 480,00</w:t>
            </w:r>
          </w:p>
        </w:tc>
      </w:tr>
      <w:tr w:rsidR="0090477C" w:rsidRPr="005427BB" w:rsidTr="0059543C">
        <w:trPr>
          <w:trHeight w:val="673"/>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0477C" w:rsidRPr="001C43FE" w:rsidRDefault="0090477C"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12</w:t>
            </w:r>
          </w:p>
        </w:tc>
        <w:tc>
          <w:tcPr>
            <w:tcW w:w="5347" w:type="dxa"/>
            <w:tcBorders>
              <w:top w:val="nil"/>
              <w:left w:val="nil"/>
              <w:bottom w:val="single" w:sz="4" w:space="0" w:color="auto"/>
              <w:right w:val="single" w:sz="4" w:space="0" w:color="auto"/>
            </w:tcBorders>
            <w:shd w:val="clear" w:color="000000" w:fill="FFFFFF"/>
          </w:tcPr>
          <w:p w:rsidR="0090477C" w:rsidRPr="001C43FE" w:rsidRDefault="0090477C" w:rsidP="0090477C">
            <w:pPr>
              <w:ind w:firstLine="0"/>
              <w:jc w:val="both"/>
              <w:rPr>
                <w:rFonts w:ascii="Timok" w:hAnsi="Timok" w:cs="Arial"/>
                <w:sz w:val="20"/>
                <w:szCs w:val="20"/>
              </w:rPr>
            </w:pPr>
            <w:r w:rsidRPr="001C43FE">
              <w:rPr>
                <w:rFonts w:ascii="Timok" w:hAnsi="Timok" w:cs="Arial"/>
                <w:sz w:val="20"/>
                <w:szCs w:val="20"/>
              </w:rPr>
              <w:t xml:space="preserve">Доставка и полагане на </w:t>
            </w:r>
            <w:proofErr w:type="spellStart"/>
            <w:r w:rsidRPr="001C43FE">
              <w:rPr>
                <w:rFonts w:ascii="Timok" w:hAnsi="Timok" w:cs="Arial"/>
                <w:sz w:val="20"/>
                <w:szCs w:val="20"/>
              </w:rPr>
              <w:t>минералбетон</w:t>
            </w:r>
            <w:proofErr w:type="spellEnd"/>
            <w:r w:rsidRPr="001C43FE">
              <w:rPr>
                <w:rFonts w:ascii="Timok" w:hAnsi="Timok" w:cs="Arial"/>
                <w:sz w:val="20"/>
                <w:szCs w:val="20"/>
              </w:rPr>
              <w:t xml:space="preserve"> за изравнителен пласт с различна широчина и дебелина на пласта средно 8 см,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90477C" w:rsidRPr="001C43FE" w:rsidRDefault="0090477C">
            <w:pPr>
              <w:jc w:val="center"/>
              <w:rPr>
                <w:rFonts w:ascii="Timok" w:hAnsi="Timok" w:cs="Arial"/>
                <w:sz w:val="20"/>
                <w:szCs w:val="20"/>
              </w:rPr>
            </w:pPr>
            <w:r w:rsidRPr="001C43FE">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90477C" w:rsidRPr="001C43FE" w:rsidRDefault="0090477C">
            <w:pPr>
              <w:jc w:val="right"/>
              <w:rPr>
                <w:rFonts w:ascii="Timok" w:hAnsi="Timok" w:cs="Arial"/>
                <w:sz w:val="20"/>
                <w:szCs w:val="20"/>
              </w:rPr>
            </w:pPr>
            <w:r w:rsidRPr="001C43FE">
              <w:rPr>
                <w:rFonts w:ascii="Timok" w:hAnsi="Timok" w:cs="Arial"/>
                <w:sz w:val="20"/>
                <w:szCs w:val="20"/>
              </w:rPr>
              <w:t>1 776,00</w:t>
            </w:r>
          </w:p>
        </w:tc>
      </w:tr>
      <w:tr w:rsidR="0090477C" w:rsidRPr="005427BB" w:rsidTr="0059543C">
        <w:trPr>
          <w:trHeight w:val="258"/>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90477C" w:rsidRPr="001C43FE" w:rsidRDefault="0090477C"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13</w:t>
            </w:r>
          </w:p>
        </w:tc>
        <w:tc>
          <w:tcPr>
            <w:tcW w:w="5347" w:type="dxa"/>
            <w:tcBorders>
              <w:top w:val="nil"/>
              <w:left w:val="nil"/>
              <w:bottom w:val="single" w:sz="4" w:space="0" w:color="auto"/>
              <w:right w:val="single" w:sz="4" w:space="0" w:color="auto"/>
            </w:tcBorders>
            <w:shd w:val="clear" w:color="000000" w:fill="FFFFFF"/>
          </w:tcPr>
          <w:p w:rsidR="0090477C" w:rsidRPr="001C43FE" w:rsidRDefault="0090477C" w:rsidP="0090477C">
            <w:pPr>
              <w:ind w:firstLine="0"/>
              <w:jc w:val="both"/>
              <w:rPr>
                <w:rFonts w:ascii="Timok" w:hAnsi="Timok" w:cs="Arial"/>
                <w:sz w:val="20"/>
                <w:szCs w:val="20"/>
              </w:rPr>
            </w:pPr>
            <w:r w:rsidRPr="001C43FE">
              <w:rPr>
                <w:rFonts w:ascii="Timok" w:hAnsi="Timok" w:cs="Arial"/>
                <w:sz w:val="20"/>
                <w:szCs w:val="20"/>
              </w:rPr>
              <w:t xml:space="preserve">Доставка и монтаж на нова СПО N2W4, съгласно чертежа, включително всички свързани с това разходи. </w:t>
            </w:r>
          </w:p>
        </w:tc>
        <w:tc>
          <w:tcPr>
            <w:tcW w:w="1134" w:type="dxa"/>
            <w:tcBorders>
              <w:top w:val="nil"/>
              <w:left w:val="nil"/>
              <w:bottom w:val="single" w:sz="4" w:space="0" w:color="auto"/>
              <w:right w:val="single" w:sz="4" w:space="0" w:color="auto"/>
            </w:tcBorders>
            <w:shd w:val="clear" w:color="000000" w:fill="FFFFFF"/>
            <w:vAlign w:val="center"/>
          </w:tcPr>
          <w:p w:rsidR="0090477C" w:rsidRPr="001C43FE" w:rsidRDefault="0090477C">
            <w:pPr>
              <w:jc w:val="center"/>
              <w:rPr>
                <w:rFonts w:ascii="Timok" w:hAnsi="Timok" w:cs="Arial"/>
                <w:sz w:val="20"/>
                <w:szCs w:val="20"/>
              </w:rPr>
            </w:pPr>
            <w:r w:rsidRPr="001C43FE">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90477C" w:rsidRPr="001C43FE" w:rsidRDefault="0090477C">
            <w:pPr>
              <w:jc w:val="right"/>
              <w:rPr>
                <w:rFonts w:ascii="Timok" w:hAnsi="Timok" w:cs="Arial"/>
                <w:sz w:val="20"/>
                <w:szCs w:val="20"/>
              </w:rPr>
            </w:pPr>
            <w:r w:rsidRPr="001C43FE">
              <w:rPr>
                <w:rFonts w:ascii="Timok" w:hAnsi="Timok" w:cs="Arial"/>
                <w:sz w:val="20"/>
                <w:szCs w:val="20"/>
              </w:rPr>
              <w:t>462,00</w:t>
            </w:r>
          </w:p>
        </w:tc>
      </w:tr>
      <w:tr w:rsidR="001C43FE" w:rsidRPr="005427BB" w:rsidTr="0059543C">
        <w:trPr>
          <w:trHeight w:val="688"/>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1C43FE" w:rsidRPr="001C43FE" w:rsidRDefault="001C43FE"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14</w:t>
            </w:r>
          </w:p>
        </w:tc>
        <w:tc>
          <w:tcPr>
            <w:tcW w:w="5347" w:type="dxa"/>
            <w:tcBorders>
              <w:top w:val="nil"/>
              <w:left w:val="nil"/>
              <w:bottom w:val="single" w:sz="4" w:space="0" w:color="auto"/>
              <w:right w:val="single" w:sz="4" w:space="0" w:color="auto"/>
            </w:tcBorders>
            <w:shd w:val="clear" w:color="000000" w:fill="FFFFFF"/>
          </w:tcPr>
          <w:p w:rsidR="001C43FE" w:rsidRPr="001C43FE" w:rsidRDefault="001C43FE" w:rsidP="001C43FE">
            <w:pPr>
              <w:ind w:firstLine="0"/>
              <w:jc w:val="both"/>
              <w:rPr>
                <w:rFonts w:ascii="Timok" w:hAnsi="Timok" w:cs="Arial"/>
                <w:sz w:val="20"/>
                <w:szCs w:val="20"/>
              </w:rPr>
            </w:pPr>
            <w:r w:rsidRPr="001C43FE">
              <w:rPr>
                <w:rFonts w:ascii="Timok" w:hAnsi="Timok" w:cs="Arial"/>
                <w:sz w:val="20"/>
                <w:szCs w:val="20"/>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1134" w:type="dxa"/>
            <w:tcBorders>
              <w:top w:val="nil"/>
              <w:left w:val="nil"/>
              <w:bottom w:val="single" w:sz="4" w:space="0" w:color="auto"/>
              <w:right w:val="single" w:sz="4" w:space="0" w:color="auto"/>
            </w:tcBorders>
            <w:shd w:val="clear" w:color="000000" w:fill="FFFFFF"/>
            <w:vAlign w:val="center"/>
          </w:tcPr>
          <w:p w:rsidR="001C43FE" w:rsidRPr="001C43FE" w:rsidRDefault="001C43FE">
            <w:pPr>
              <w:jc w:val="center"/>
              <w:rPr>
                <w:rFonts w:ascii="Timok" w:hAnsi="Timok" w:cs="Arial"/>
                <w:sz w:val="20"/>
                <w:szCs w:val="20"/>
              </w:rPr>
            </w:pPr>
            <w:r w:rsidRPr="001C43FE">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1C43FE" w:rsidRPr="001C43FE" w:rsidRDefault="001C43FE">
            <w:pPr>
              <w:jc w:val="right"/>
              <w:rPr>
                <w:rFonts w:ascii="Timok" w:hAnsi="Timok" w:cs="Arial"/>
                <w:sz w:val="20"/>
                <w:szCs w:val="20"/>
              </w:rPr>
            </w:pPr>
            <w:r w:rsidRPr="001C43FE">
              <w:rPr>
                <w:rFonts w:ascii="Timok" w:hAnsi="Timok" w:cs="Arial"/>
                <w:sz w:val="20"/>
                <w:szCs w:val="20"/>
              </w:rPr>
              <w:t>1 400,00</w:t>
            </w:r>
          </w:p>
        </w:tc>
      </w:tr>
      <w:tr w:rsidR="001C43FE" w:rsidRPr="005427BB" w:rsidTr="0059543C">
        <w:trPr>
          <w:trHeight w:val="571"/>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1C43FE" w:rsidRPr="001C43FE" w:rsidRDefault="001C43FE"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15</w:t>
            </w:r>
          </w:p>
        </w:tc>
        <w:tc>
          <w:tcPr>
            <w:tcW w:w="5347" w:type="dxa"/>
            <w:tcBorders>
              <w:top w:val="nil"/>
              <w:left w:val="nil"/>
              <w:bottom w:val="single" w:sz="4" w:space="0" w:color="auto"/>
              <w:right w:val="single" w:sz="4" w:space="0" w:color="auto"/>
            </w:tcBorders>
            <w:shd w:val="clear" w:color="000000" w:fill="FFFFFF"/>
          </w:tcPr>
          <w:p w:rsidR="001C43FE" w:rsidRPr="001C43FE" w:rsidRDefault="001C43FE" w:rsidP="001C43FE">
            <w:pPr>
              <w:ind w:firstLine="0"/>
              <w:jc w:val="both"/>
              <w:rPr>
                <w:rFonts w:ascii="Timok" w:hAnsi="Timok" w:cs="Arial"/>
                <w:sz w:val="20"/>
                <w:szCs w:val="20"/>
              </w:rPr>
            </w:pPr>
            <w:r w:rsidRPr="001C43FE">
              <w:rPr>
                <w:rFonts w:ascii="Timok" w:hAnsi="Timok" w:cs="Arial"/>
                <w:sz w:val="20"/>
                <w:szCs w:val="20"/>
              </w:rPr>
              <w:t xml:space="preserve">Доставка и монтаж на рефлектиращи пътни знаци от Първа група І-ви </w:t>
            </w:r>
            <w:proofErr w:type="spellStart"/>
            <w:r w:rsidRPr="001C43FE">
              <w:rPr>
                <w:rFonts w:ascii="Timok" w:hAnsi="Timok" w:cs="Arial"/>
                <w:sz w:val="20"/>
                <w:szCs w:val="20"/>
              </w:rPr>
              <w:t>типоразмер</w:t>
            </w:r>
            <w:proofErr w:type="spellEnd"/>
            <w:r w:rsidRPr="001C43FE">
              <w:rPr>
                <w:rFonts w:ascii="Timok" w:hAnsi="Timok" w:cs="Arial"/>
                <w:sz w:val="20"/>
                <w:szCs w:val="20"/>
              </w:rPr>
              <w:t>, съгласно БДС 1517:2006, включително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1C43FE" w:rsidRPr="001C43FE" w:rsidRDefault="001C43FE">
            <w:pPr>
              <w:jc w:val="center"/>
              <w:rPr>
                <w:rFonts w:ascii="Timok" w:hAnsi="Timok" w:cs="Arial"/>
                <w:sz w:val="20"/>
                <w:szCs w:val="20"/>
              </w:rPr>
            </w:pPr>
            <w:r w:rsidRPr="001C43FE">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1C43FE" w:rsidRPr="001C43FE" w:rsidRDefault="001C43FE">
            <w:pPr>
              <w:jc w:val="right"/>
              <w:rPr>
                <w:rFonts w:ascii="Timok" w:hAnsi="Timok" w:cs="Arial"/>
                <w:sz w:val="20"/>
                <w:szCs w:val="20"/>
              </w:rPr>
            </w:pPr>
            <w:r w:rsidRPr="001C43FE">
              <w:rPr>
                <w:rFonts w:ascii="Timok" w:hAnsi="Timok" w:cs="Arial"/>
                <w:sz w:val="20"/>
                <w:szCs w:val="20"/>
              </w:rPr>
              <w:t>8,00</w:t>
            </w:r>
          </w:p>
        </w:tc>
      </w:tr>
      <w:tr w:rsidR="001C43FE" w:rsidRPr="005427BB" w:rsidTr="0059543C">
        <w:trPr>
          <w:trHeight w:val="551"/>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1C43FE" w:rsidRPr="001C43FE" w:rsidRDefault="001C43FE"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16</w:t>
            </w:r>
          </w:p>
        </w:tc>
        <w:tc>
          <w:tcPr>
            <w:tcW w:w="5347" w:type="dxa"/>
            <w:tcBorders>
              <w:top w:val="nil"/>
              <w:left w:val="nil"/>
              <w:bottom w:val="single" w:sz="4" w:space="0" w:color="auto"/>
              <w:right w:val="single" w:sz="4" w:space="0" w:color="auto"/>
            </w:tcBorders>
            <w:shd w:val="clear" w:color="000000" w:fill="FFFFFF"/>
          </w:tcPr>
          <w:p w:rsidR="001C43FE" w:rsidRPr="001C43FE" w:rsidRDefault="001C43FE" w:rsidP="00832DA8">
            <w:pPr>
              <w:ind w:firstLine="0"/>
              <w:jc w:val="both"/>
              <w:rPr>
                <w:rFonts w:ascii="Timok" w:hAnsi="Timok" w:cs="Arial"/>
                <w:sz w:val="20"/>
                <w:szCs w:val="20"/>
              </w:rPr>
            </w:pPr>
            <w:r w:rsidRPr="001C43FE">
              <w:rPr>
                <w:rFonts w:ascii="Timok" w:hAnsi="Timok" w:cs="Arial"/>
                <w:sz w:val="20"/>
                <w:szCs w:val="20"/>
              </w:rPr>
              <w:t>Доставка и монтаж на рефлектиращи пътни знаци от Втора група, съгласно БДС 1517:2006, включително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1C43FE" w:rsidRPr="001C43FE" w:rsidRDefault="001C43FE">
            <w:pPr>
              <w:jc w:val="center"/>
              <w:rPr>
                <w:rFonts w:ascii="Timok" w:hAnsi="Timok" w:cs="Arial"/>
                <w:sz w:val="20"/>
                <w:szCs w:val="20"/>
              </w:rPr>
            </w:pPr>
            <w:r w:rsidRPr="001C43FE">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1C43FE" w:rsidRPr="001C43FE" w:rsidRDefault="001C43FE">
            <w:pPr>
              <w:jc w:val="right"/>
              <w:rPr>
                <w:rFonts w:ascii="Timok" w:hAnsi="Timok" w:cs="Arial"/>
                <w:sz w:val="20"/>
                <w:szCs w:val="20"/>
              </w:rPr>
            </w:pPr>
            <w:r w:rsidRPr="001C43FE">
              <w:rPr>
                <w:rFonts w:ascii="Timok" w:hAnsi="Timok" w:cs="Arial"/>
                <w:sz w:val="20"/>
                <w:szCs w:val="20"/>
              </w:rPr>
              <w:t>2,00</w:t>
            </w:r>
          </w:p>
        </w:tc>
      </w:tr>
      <w:tr w:rsidR="0034305A"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b/>
                <w:bCs/>
                <w:color w:val="000000"/>
                <w:szCs w:val="24"/>
                <w:lang w:eastAsia="bg-BG"/>
              </w:rPr>
            </w:pPr>
            <w:r w:rsidRPr="001C43FE">
              <w:rPr>
                <w:rFonts w:eastAsia="Times New Roman" w:cs="Times New Roman"/>
                <w:b/>
                <w:bCs/>
                <w:color w:val="000000"/>
                <w:szCs w:val="24"/>
                <w:lang w:eastAsia="bg-BG"/>
              </w:rPr>
              <w:t>III. АСФАЛТОВИ РАБОТИ</w:t>
            </w:r>
          </w:p>
        </w:tc>
        <w:tc>
          <w:tcPr>
            <w:tcW w:w="1134"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r>
      <w:tr w:rsidR="001C43FE" w:rsidRPr="005427BB" w:rsidTr="0059543C">
        <w:trPr>
          <w:trHeight w:val="1091"/>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1C43FE" w:rsidRPr="005427BB" w:rsidRDefault="001C43FE" w:rsidP="0034305A">
            <w:pPr>
              <w:spacing w:before="0" w:after="0" w:line="240" w:lineRule="auto"/>
              <w:ind w:firstLine="0"/>
              <w:jc w:val="center"/>
              <w:rPr>
                <w:rFonts w:eastAsia="Times New Roman" w:cs="Times New Roman"/>
                <w:color w:val="000000"/>
                <w:szCs w:val="24"/>
                <w:highlight w:val="yellow"/>
                <w:lang w:eastAsia="bg-BG"/>
              </w:rPr>
            </w:pPr>
            <w:r w:rsidRPr="001C43FE">
              <w:rPr>
                <w:rFonts w:eastAsia="Times New Roman" w:cs="Times New Roman"/>
                <w:color w:val="000000"/>
                <w:szCs w:val="24"/>
                <w:lang w:eastAsia="bg-BG"/>
              </w:rPr>
              <w:t>17</w:t>
            </w:r>
          </w:p>
        </w:tc>
        <w:tc>
          <w:tcPr>
            <w:tcW w:w="5347" w:type="dxa"/>
            <w:tcBorders>
              <w:top w:val="nil"/>
              <w:left w:val="nil"/>
              <w:bottom w:val="single" w:sz="4" w:space="0" w:color="auto"/>
              <w:right w:val="single" w:sz="4" w:space="0" w:color="auto"/>
            </w:tcBorders>
            <w:shd w:val="clear" w:color="000000" w:fill="FFFFFF"/>
          </w:tcPr>
          <w:p w:rsidR="001C43FE" w:rsidRDefault="001C43FE" w:rsidP="001C43FE">
            <w:pPr>
              <w:ind w:firstLine="0"/>
              <w:jc w:val="both"/>
              <w:rPr>
                <w:rFonts w:ascii="Timok" w:hAnsi="Timok" w:cs="Arial"/>
                <w:sz w:val="20"/>
                <w:szCs w:val="20"/>
              </w:rPr>
            </w:pPr>
            <w:r>
              <w:rPr>
                <w:rFonts w:ascii="Timok" w:hAnsi="Timok" w:cs="Arial"/>
                <w:sz w:val="20"/>
                <w:szCs w:val="20"/>
              </w:rPr>
              <w:t xml:space="preserve">Доставка и полагане на </w:t>
            </w:r>
            <w:proofErr w:type="spellStart"/>
            <w:r>
              <w:rPr>
                <w:rFonts w:ascii="Timok" w:hAnsi="Timok" w:cs="Arial"/>
                <w:sz w:val="20"/>
                <w:szCs w:val="20"/>
              </w:rPr>
              <w:t>порьозен</w:t>
            </w:r>
            <w:proofErr w:type="spellEnd"/>
            <w:r>
              <w:rPr>
                <w:rFonts w:ascii="Timok" w:hAnsi="Timok" w:cs="Arial"/>
                <w:sz w:val="20"/>
                <w:szCs w:val="20"/>
              </w:rPr>
              <w:t xml:space="preserve"> асфалтобетон  /</w:t>
            </w:r>
            <w:proofErr w:type="spellStart"/>
            <w:r>
              <w:rPr>
                <w:rFonts w:ascii="Timok" w:hAnsi="Timok" w:cs="Arial"/>
                <w:sz w:val="20"/>
                <w:szCs w:val="20"/>
              </w:rPr>
              <w:t>биндер</w:t>
            </w:r>
            <w:proofErr w:type="spellEnd"/>
            <w:r>
              <w:rPr>
                <w:rFonts w:ascii="Timok" w:hAnsi="Timok" w:cs="Arial"/>
                <w:sz w:val="20"/>
                <w:szCs w:val="20"/>
              </w:rPr>
              <w:t xml:space="preserve">/ , за изравняване на пластове със средна  дебелина 4 см, съгласно ТС. </w:t>
            </w:r>
          </w:p>
        </w:tc>
        <w:tc>
          <w:tcPr>
            <w:tcW w:w="1134" w:type="dxa"/>
            <w:tcBorders>
              <w:top w:val="nil"/>
              <w:left w:val="nil"/>
              <w:bottom w:val="single" w:sz="4" w:space="0" w:color="auto"/>
              <w:right w:val="single" w:sz="4" w:space="0" w:color="auto"/>
            </w:tcBorders>
            <w:shd w:val="clear" w:color="000000" w:fill="FFFFFF"/>
            <w:vAlign w:val="center"/>
          </w:tcPr>
          <w:p w:rsidR="001C43FE" w:rsidRDefault="001C43FE">
            <w:pPr>
              <w:jc w:val="center"/>
              <w:rPr>
                <w:rFonts w:ascii="Timok" w:hAnsi="Timok" w:cs="Arial"/>
                <w:sz w:val="20"/>
                <w:szCs w:val="20"/>
              </w:rPr>
            </w:pPr>
            <w:r>
              <w:rPr>
                <w:rFonts w:ascii="Timok" w:hAnsi="Timok" w:cs="Arial"/>
                <w:sz w:val="20"/>
                <w:szCs w:val="20"/>
              </w:rPr>
              <w:t>т</w:t>
            </w:r>
          </w:p>
        </w:tc>
        <w:tc>
          <w:tcPr>
            <w:tcW w:w="2268" w:type="dxa"/>
            <w:tcBorders>
              <w:top w:val="nil"/>
              <w:left w:val="nil"/>
              <w:bottom w:val="single" w:sz="4" w:space="0" w:color="auto"/>
              <w:right w:val="single" w:sz="4" w:space="0" w:color="auto"/>
            </w:tcBorders>
            <w:shd w:val="clear" w:color="000000" w:fill="FFFFFF"/>
            <w:vAlign w:val="center"/>
          </w:tcPr>
          <w:p w:rsidR="001C43FE" w:rsidRDefault="001C43FE">
            <w:pPr>
              <w:jc w:val="right"/>
              <w:rPr>
                <w:rFonts w:ascii="Timok" w:hAnsi="Timok" w:cs="Arial"/>
                <w:sz w:val="20"/>
                <w:szCs w:val="20"/>
              </w:rPr>
            </w:pPr>
            <w:r>
              <w:rPr>
                <w:rFonts w:ascii="Timok" w:hAnsi="Timok" w:cs="Arial"/>
                <w:sz w:val="20"/>
                <w:szCs w:val="20"/>
              </w:rPr>
              <w:t>2 688,00</w:t>
            </w:r>
          </w:p>
        </w:tc>
      </w:tr>
      <w:tr w:rsidR="00832DA8" w:rsidRPr="005427BB" w:rsidTr="0059543C">
        <w:trPr>
          <w:trHeight w:val="682"/>
        </w:trPr>
        <w:tc>
          <w:tcPr>
            <w:tcW w:w="480" w:type="dxa"/>
            <w:tcBorders>
              <w:top w:val="nil"/>
              <w:left w:val="single" w:sz="4" w:space="0" w:color="auto"/>
              <w:bottom w:val="single" w:sz="4" w:space="0" w:color="auto"/>
              <w:right w:val="single" w:sz="4" w:space="0" w:color="auto"/>
            </w:tcBorders>
            <w:shd w:val="clear" w:color="000000" w:fill="FFFFFF"/>
            <w:vAlign w:val="center"/>
          </w:tcPr>
          <w:p w:rsidR="00832DA8" w:rsidRPr="005427BB" w:rsidRDefault="00832DA8" w:rsidP="0034305A">
            <w:pPr>
              <w:spacing w:before="0" w:after="0" w:line="240" w:lineRule="auto"/>
              <w:ind w:firstLine="0"/>
              <w:jc w:val="center"/>
              <w:rPr>
                <w:rFonts w:eastAsia="Times New Roman" w:cs="Times New Roman"/>
                <w:color w:val="000000"/>
                <w:szCs w:val="24"/>
                <w:highlight w:val="yellow"/>
                <w:lang w:eastAsia="bg-BG"/>
              </w:rPr>
            </w:pPr>
            <w:r w:rsidRPr="00832DA8">
              <w:rPr>
                <w:rFonts w:eastAsia="Times New Roman" w:cs="Times New Roman"/>
                <w:color w:val="000000"/>
                <w:szCs w:val="24"/>
                <w:lang w:eastAsia="bg-BG"/>
              </w:rPr>
              <w:t>18</w:t>
            </w:r>
          </w:p>
        </w:tc>
        <w:tc>
          <w:tcPr>
            <w:tcW w:w="5347" w:type="dxa"/>
            <w:tcBorders>
              <w:top w:val="nil"/>
              <w:left w:val="nil"/>
              <w:bottom w:val="single" w:sz="4" w:space="0" w:color="auto"/>
              <w:right w:val="single" w:sz="4" w:space="0" w:color="auto"/>
            </w:tcBorders>
            <w:shd w:val="clear" w:color="000000" w:fill="FFFFFF"/>
          </w:tcPr>
          <w:p w:rsidR="00832DA8" w:rsidRDefault="00832DA8" w:rsidP="00832DA8">
            <w:pPr>
              <w:ind w:firstLine="0"/>
              <w:jc w:val="both"/>
              <w:rPr>
                <w:rFonts w:ascii="Timok" w:hAnsi="Timok" w:cs="Arial"/>
                <w:sz w:val="20"/>
                <w:szCs w:val="20"/>
              </w:rPr>
            </w:pPr>
            <w:r>
              <w:rPr>
                <w:rFonts w:ascii="Timok" w:hAnsi="Timok" w:cs="Arial"/>
                <w:sz w:val="20"/>
                <w:szCs w:val="20"/>
              </w:rPr>
              <w:t xml:space="preserve">Доставка и полагане на плътен асфалтобетон, тип А, с дебелина в уплътнено състояние 4 см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832DA8" w:rsidRDefault="00832DA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832DA8" w:rsidRDefault="00832DA8">
            <w:pPr>
              <w:jc w:val="right"/>
              <w:rPr>
                <w:rFonts w:ascii="Timok" w:hAnsi="Timok" w:cs="Arial"/>
                <w:sz w:val="20"/>
                <w:szCs w:val="20"/>
              </w:rPr>
            </w:pPr>
            <w:r>
              <w:rPr>
                <w:rFonts w:ascii="Timok" w:hAnsi="Timok" w:cs="Arial"/>
                <w:sz w:val="20"/>
                <w:szCs w:val="20"/>
              </w:rPr>
              <w:t>22 400,00</w:t>
            </w:r>
          </w:p>
        </w:tc>
      </w:tr>
      <w:tr w:rsidR="00832DA8" w:rsidRPr="005427BB" w:rsidTr="0059543C">
        <w:trPr>
          <w:trHeight w:val="707"/>
        </w:trPr>
        <w:tc>
          <w:tcPr>
            <w:tcW w:w="480" w:type="dxa"/>
            <w:tcBorders>
              <w:top w:val="nil"/>
              <w:left w:val="single" w:sz="4" w:space="0" w:color="auto"/>
              <w:bottom w:val="single" w:sz="4" w:space="0" w:color="auto"/>
              <w:right w:val="single" w:sz="4" w:space="0" w:color="auto"/>
            </w:tcBorders>
            <w:shd w:val="clear" w:color="000000" w:fill="FFFFFF"/>
            <w:vAlign w:val="center"/>
          </w:tcPr>
          <w:p w:rsidR="00832DA8" w:rsidRPr="005427BB" w:rsidRDefault="00832DA8" w:rsidP="0034305A">
            <w:pPr>
              <w:spacing w:before="0" w:after="0" w:line="240" w:lineRule="auto"/>
              <w:ind w:firstLine="0"/>
              <w:jc w:val="center"/>
              <w:rPr>
                <w:rFonts w:eastAsia="Times New Roman" w:cs="Times New Roman"/>
                <w:color w:val="000000"/>
                <w:szCs w:val="24"/>
                <w:highlight w:val="yellow"/>
                <w:lang w:eastAsia="bg-BG"/>
              </w:rPr>
            </w:pPr>
            <w:r w:rsidRPr="00832DA8">
              <w:rPr>
                <w:rFonts w:eastAsia="Times New Roman" w:cs="Times New Roman"/>
                <w:color w:val="000000"/>
                <w:szCs w:val="24"/>
                <w:lang w:eastAsia="bg-BG"/>
              </w:rPr>
              <w:t>19</w:t>
            </w:r>
          </w:p>
        </w:tc>
        <w:tc>
          <w:tcPr>
            <w:tcW w:w="5347" w:type="dxa"/>
            <w:tcBorders>
              <w:top w:val="nil"/>
              <w:left w:val="nil"/>
              <w:bottom w:val="single" w:sz="4" w:space="0" w:color="auto"/>
              <w:right w:val="single" w:sz="4" w:space="0" w:color="auto"/>
            </w:tcBorders>
            <w:shd w:val="clear" w:color="000000" w:fill="FFFFFF"/>
          </w:tcPr>
          <w:p w:rsidR="00832DA8" w:rsidRDefault="00832DA8" w:rsidP="00832DA8">
            <w:pPr>
              <w:ind w:firstLine="0"/>
              <w:jc w:val="both"/>
              <w:rPr>
                <w:rFonts w:ascii="Timok" w:hAnsi="Timok" w:cs="Arial"/>
                <w:sz w:val="20"/>
                <w:szCs w:val="20"/>
              </w:rPr>
            </w:pPr>
            <w:r>
              <w:rPr>
                <w:rFonts w:ascii="Timok" w:hAnsi="Timok" w:cs="Arial"/>
                <w:sz w:val="20"/>
                <w:szCs w:val="20"/>
              </w:rPr>
              <w:t xml:space="preserve">Доставка и полагане на плътен асфалтобетон, за спирки и </w:t>
            </w:r>
            <w:proofErr w:type="spellStart"/>
            <w:r>
              <w:rPr>
                <w:rFonts w:ascii="Timok" w:hAnsi="Timok" w:cs="Arial"/>
                <w:sz w:val="20"/>
                <w:szCs w:val="20"/>
              </w:rPr>
              <w:t>зауствания</w:t>
            </w:r>
            <w:proofErr w:type="spellEnd"/>
            <w:r>
              <w:rPr>
                <w:rFonts w:ascii="Timok" w:hAnsi="Timok" w:cs="Arial"/>
                <w:sz w:val="20"/>
                <w:szCs w:val="20"/>
              </w:rPr>
              <w:t xml:space="preserve"> на полски пътища с дебелина в уплътнено състояние 5 см,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832DA8" w:rsidRDefault="00832DA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832DA8" w:rsidRDefault="00832DA8">
            <w:pPr>
              <w:jc w:val="right"/>
              <w:rPr>
                <w:rFonts w:ascii="Timok" w:hAnsi="Timok" w:cs="Arial"/>
                <w:sz w:val="20"/>
                <w:szCs w:val="20"/>
              </w:rPr>
            </w:pPr>
            <w:r>
              <w:rPr>
                <w:rFonts w:ascii="Timok" w:hAnsi="Timok" w:cs="Arial"/>
                <w:sz w:val="20"/>
                <w:szCs w:val="20"/>
              </w:rPr>
              <w:t>1 500,00</w:t>
            </w:r>
          </w:p>
        </w:tc>
      </w:tr>
      <w:tr w:rsidR="00832DA8"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tcPr>
          <w:p w:rsidR="00832DA8" w:rsidRPr="005427BB" w:rsidRDefault="00832DA8" w:rsidP="0034305A">
            <w:pPr>
              <w:spacing w:before="0" w:after="0" w:line="240" w:lineRule="auto"/>
              <w:ind w:firstLine="0"/>
              <w:jc w:val="center"/>
              <w:rPr>
                <w:rFonts w:eastAsia="Times New Roman" w:cs="Times New Roman"/>
                <w:color w:val="000000"/>
                <w:szCs w:val="24"/>
                <w:highlight w:val="yellow"/>
                <w:lang w:eastAsia="bg-BG"/>
              </w:rPr>
            </w:pPr>
            <w:r w:rsidRPr="00832DA8">
              <w:rPr>
                <w:rFonts w:eastAsia="Times New Roman" w:cs="Times New Roman"/>
                <w:color w:val="000000"/>
                <w:szCs w:val="24"/>
                <w:lang w:eastAsia="bg-BG"/>
              </w:rPr>
              <w:t>20</w:t>
            </w:r>
          </w:p>
        </w:tc>
        <w:tc>
          <w:tcPr>
            <w:tcW w:w="5347" w:type="dxa"/>
            <w:tcBorders>
              <w:top w:val="nil"/>
              <w:left w:val="nil"/>
              <w:bottom w:val="single" w:sz="4" w:space="0" w:color="auto"/>
              <w:right w:val="single" w:sz="4" w:space="0" w:color="auto"/>
            </w:tcBorders>
            <w:shd w:val="clear" w:color="000000" w:fill="FFFFFF"/>
          </w:tcPr>
          <w:p w:rsidR="00832DA8" w:rsidRDefault="00832DA8" w:rsidP="00832DA8">
            <w:pPr>
              <w:ind w:firstLine="0"/>
              <w:jc w:val="both"/>
              <w:rPr>
                <w:rFonts w:ascii="Timok" w:hAnsi="Timok" w:cs="Arial"/>
                <w:sz w:val="20"/>
                <w:szCs w:val="20"/>
              </w:rPr>
            </w:pPr>
            <w:r>
              <w:rPr>
                <w:rFonts w:ascii="Timok" w:hAnsi="Timok" w:cs="Arial"/>
                <w:sz w:val="20"/>
                <w:szCs w:val="20"/>
              </w:rPr>
              <w:t>Направа на първи (свързващ) битумен разлив за връзка с различна ширина,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832DA8" w:rsidRDefault="00832DA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832DA8" w:rsidRDefault="00832DA8">
            <w:pPr>
              <w:jc w:val="right"/>
              <w:rPr>
                <w:rFonts w:ascii="Timok" w:hAnsi="Timok" w:cs="Arial"/>
                <w:sz w:val="20"/>
                <w:szCs w:val="20"/>
              </w:rPr>
            </w:pPr>
            <w:r>
              <w:rPr>
                <w:rFonts w:ascii="Timok" w:hAnsi="Timok" w:cs="Arial"/>
                <w:sz w:val="20"/>
                <w:szCs w:val="20"/>
              </w:rPr>
              <w:t>23 900,00</w:t>
            </w:r>
          </w:p>
        </w:tc>
      </w:tr>
      <w:tr w:rsidR="00832DA8" w:rsidRPr="005427BB" w:rsidTr="00832DA8">
        <w:trPr>
          <w:trHeight w:val="708"/>
        </w:trPr>
        <w:tc>
          <w:tcPr>
            <w:tcW w:w="480" w:type="dxa"/>
            <w:tcBorders>
              <w:top w:val="nil"/>
              <w:left w:val="single" w:sz="4" w:space="0" w:color="auto"/>
              <w:bottom w:val="single" w:sz="4" w:space="0" w:color="auto"/>
              <w:right w:val="single" w:sz="4" w:space="0" w:color="auto"/>
            </w:tcBorders>
            <w:shd w:val="clear" w:color="auto" w:fill="auto"/>
            <w:vAlign w:val="center"/>
          </w:tcPr>
          <w:p w:rsidR="00832DA8" w:rsidRPr="005427BB" w:rsidRDefault="00832DA8" w:rsidP="0034305A">
            <w:pPr>
              <w:spacing w:before="0" w:after="0" w:line="240" w:lineRule="auto"/>
              <w:ind w:firstLine="0"/>
              <w:jc w:val="center"/>
              <w:rPr>
                <w:rFonts w:eastAsia="Times New Roman" w:cs="Times New Roman"/>
                <w:color w:val="000000"/>
                <w:szCs w:val="24"/>
                <w:highlight w:val="yellow"/>
                <w:lang w:eastAsia="bg-BG"/>
              </w:rPr>
            </w:pPr>
            <w:r w:rsidRPr="00832DA8">
              <w:rPr>
                <w:rFonts w:eastAsia="Times New Roman" w:cs="Times New Roman"/>
                <w:color w:val="000000"/>
                <w:szCs w:val="24"/>
                <w:lang w:eastAsia="bg-BG"/>
              </w:rPr>
              <w:t>21</w:t>
            </w:r>
          </w:p>
        </w:tc>
        <w:tc>
          <w:tcPr>
            <w:tcW w:w="5347" w:type="dxa"/>
            <w:tcBorders>
              <w:top w:val="nil"/>
              <w:left w:val="nil"/>
              <w:bottom w:val="single" w:sz="4" w:space="0" w:color="auto"/>
              <w:right w:val="single" w:sz="4" w:space="0" w:color="auto"/>
            </w:tcBorders>
            <w:shd w:val="clear" w:color="000000" w:fill="FFFFFF"/>
          </w:tcPr>
          <w:p w:rsidR="00832DA8" w:rsidRDefault="00832DA8" w:rsidP="00832DA8">
            <w:pPr>
              <w:ind w:firstLine="0"/>
              <w:jc w:val="both"/>
              <w:rPr>
                <w:rFonts w:ascii="Timok" w:hAnsi="Timok" w:cs="Arial"/>
                <w:sz w:val="20"/>
                <w:szCs w:val="20"/>
              </w:rPr>
            </w:pPr>
            <w:r>
              <w:rPr>
                <w:rFonts w:ascii="Timok" w:hAnsi="Timok" w:cs="Arial"/>
                <w:sz w:val="20"/>
                <w:szCs w:val="20"/>
              </w:rPr>
              <w:t xml:space="preserve">Направа на втори (свързващ) битумен разлив за връзка с </w:t>
            </w:r>
            <w:r>
              <w:rPr>
                <w:rFonts w:ascii="Timok" w:hAnsi="Timok" w:cs="Arial"/>
                <w:sz w:val="20"/>
                <w:szCs w:val="20"/>
              </w:rPr>
              <w:lastRenderedPageBreak/>
              <w:t>различна ширина, съгласно изискванията на ТС.</w:t>
            </w:r>
            <w:r>
              <w:rPr>
                <w:rFonts w:ascii="Timok" w:hAnsi="Timok" w:cs="Arial"/>
                <w:b/>
                <w:bCs/>
                <w:sz w:val="20"/>
                <w:szCs w:val="20"/>
              </w:rPr>
              <w:t xml:space="preserve"> </w:t>
            </w:r>
          </w:p>
        </w:tc>
        <w:tc>
          <w:tcPr>
            <w:tcW w:w="1134" w:type="dxa"/>
            <w:tcBorders>
              <w:top w:val="nil"/>
              <w:left w:val="nil"/>
              <w:bottom w:val="single" w:sz="4" w:space="0" w:color="auto"/>
              <w:right w:val="single" w:sz="4" w:space="0" w:color="auto"/>
            </w:tcBorders>
            <w:shd w:val="clear" w:color="000000" w:fill="FFFFFF"/>
            <w:vAlign w:val="center"/>
          </w:tcPr>
          <w:p w:rsidR="00832DA8" w:rsidRDefault="00832DA8">
            <w:pPr>
              <w:jc w:val="center"/>
              <w:rPr>
                <w:rFonts w:ascii="Timok" w:hAnsi="Timok" w:cs="Arial"/>
                <w:sz w:val="20"/>
                <w:szCs w:val="20"/>
              </w:rPr>
            </w:pPr>
            <w:r>
              <w:rPr>
                <w:rFonts w:ascii="Timok" w:hAnsi="Timok" w:cs="Arial"/>
                <w:sz w:val="20"/>
                <w:szCs w:val="20"/>
              </w:rPr>
              <w:lastRenderedPageBreak/>
              <w:t>м2</w:t>
            </w:r>
          </w:p>
        </w:tc>
        <w:tc>
          <w:tcPr>
            <w:tcW w:w="2268" w:type="dxa"/>
            <w:tcBorders>
              <w:top w:val="nil"/>
              <w:left w:val="nil"/>
              <w:bottom w:val="single" w:sz="4" w:space="0" w:color="auto"/>
              <w:right w:val="single" w:sz="4" w:space="0" w:color="auto"/>
            </w:tcBorders>
            <w:shd w:val="clear" w:color="000000" w:fill="FFFFFF"/>
            <w:vAlign w:val="center"/>
          </w:tcPr>
          <w:p w:rsidR="00832DA8" w:rsidRDefault="00832DA8">
            <w:pPr>
              <w:jc w:val="right"/>
              <w:rPr>
                <w:rFonts w:ascii="Timok" w:hAnsi="Timok" w:cs="Arial"/>
                <w:sz w:val="20"/>
                <w:szCs w:val="20"/>
              </w:rPr>
            </w:pPr>
            <w:r>
              <w:rPr>
                <w:rFonts w:ascii="Timok" w:hAnsi="Timok" w:cs="Arial"/>
                <w:sz w:val="20"/>
                <w:szCs w:val="20"/>
              </w:rPr>
              <w:t>22 400,00</w:t>
            </w:r>
          </w:p>
        </w:tc>
      </w:tr>
      <w:tr w:rsidR="0034305A" w:rsidRPr="005427BB" w:rsidTr="001D1D6B">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5427BB" w:rsidRDefault="0034305A" w:rsidP="0034305A">
            <w:pPr>
              <w:spacing w:before="0" w:after="0" w:line="240" w:lineRule="auto"/>
              <w:ind w:firstLine="0"/>
              <w:jc w:val="center"/>
              <w:rPr>
                <w:rFonts w:eastAsia="Times New Roman" w:cs="Times New Roman"/>
                <w:color w:val="000000"/>
                <w:szCs w:val="24"/>
                <w:highlight w:val="yellow"/>
                <w:lang w:eastAsia="bg-BG"/>
              </w:rPr>
            </w:pPr>
            <w:r w:rsidRPr="00AA420B">
              <w:rPr>
                <w:rFonts w:eastAsia="Times New Roman" w:cs="Times New Roman"/>
                <w:color w:val="000000"/>
                <w:szCs w:val="24"/>
                <w:lang w:eastAsia="bg-BG"/>
              </w:rPr>
              <w:lastRenderedPageBreak/>
              <w:t> </w:t>
            </w:r>
          </w:p>
        </w:tc>
        <w:tc>
          <w:tcPr>
            <w:tcW w:w="5347" w:type="dxa"/>
            <w:tcBorders>
              <w:top w:val="nil"/>
              <w:left w:val="nil"/>
              <w:bottom w:val="single" w:sz="4" w:space="0" w:color="auto"/>
              <w:right w:val="single" w:sz="4" w:space="0" w:color="auto"/>
            </w:tcBorders>
            <w:shd w:val="clear" w:color="000000" w:fill="92D050"/>
            <w:vAlign w:val="center"/>
          </w:tcPr>
          <w:p w:rsidR="0034305A" w:rsidRPr="00AA420B" w:rsidRDefault="00832DA8" w:rsidP="0034305A">
            <w:pPr>
              <w:spacing w:before="0" w:after="0" w:line="240" w:lineRule="auto"/>
              <w:ind w:firstLine="0"/>
              <w:jc w:val="center"/>
              <w:rPr>
                <w:rFonts w:eastAsia="Times New Roman" w:cs="Times New Roman"/>
                <w:b/>
                <w:bCs/>
                <w:color w:val="000000"/>
                <w:szCs w:val="24"/>
                <w:lang w:eastAsia="bg-BG"/>
              </w:rPr>
            </w:pPr>
            <w:r w:rsidRPr="00AA420B">
              <w:rPr>
                <w:rFonts w:eastAsia="Times New Roman" w:cs="Times New Roman"/>
                <w:b/>
                <w:bCs/>
                <w:color w:val="000000"/>
                <w:szCs w:val="24"/>
                <w:lang w:eastAsia="bg-BG"/>
              </w:rPr>
              <w:t>СЪОРЪЖЕНИЯ</w:t>
            </w:r>
          </w:p>
        </w:tc>
        <w:tc>
          <w:tcPr>
            <w:tcW w:w="1134" w:type="dxa"/>
            <w:tcBorders>
              <w:top w:val="nil"/>
              <w:left w:val="nil"/>
              <w:bottom w:val="single" w:sz="4" w:space="0" w:color="auto"/>
              <w:right w:val="single" w:sz="4" w:space="0" w:color="auto"/>
            </w:tcBorders>
            <w:shd w:val="clear" w:color="000000" w:fill="92D050"/>
            <w:vAlign w:val="center"/>
          </w:tcPr>
          <w:p w:rsidR="0034305A" w:rsidRPr="00AA420B" w:rsidRDefault="0034305A" w:rsidP="0034305A">
            <w:pPr>
              <w:spacing w:before="0" w:after="0" w:line="240" w:lineRule="auto"/>
              <w:ind w:firstLine="0"/>
              <w:jc w:val="center"/>
              <w:rPr>
                <w:rFonts w:eastAsia="Times New Roman" w:cs="Times New Roman"/>
                <w:color w:val="000000"/>
                <w:szCs w:val="24"/>
                <w:lang w:eastAsia="bg-BG"/>
              </w:rPr>
            </w:pPr>
          </w:p>
        </w:tc>
        <w:tc>
          <w:tcPr>
            <w:tcW w:w="2268" w:type="dxa"/>
            <w:tcBorders>
              <w:top w:val="nil"/>
              <w:left w:val="nil"/>
              <w:bottom w:val="single" w:sz="4" w:space="0" w:color="auto"/>
              <w:right w:val="single" w:sz="4" w:space="0" w:color="auto"/>
            </w:tcBorders>
            <w:shd w:val="clear" w:color="000000" w:fill="92D050"/>
            <w:vAlign w:val="center"/>
          </w:tcPr>
          <w:p w:rsidR="0034305A" w:rsidRPr="00AA420B" w:rsidRDefault="0034305A" w:rsidP="0034305A">
            <w:pPr>
              <w:spacing w:before="0" w:after="0" w:line="240" w:lineRule="auto"/>
              <w:ind w:firstLine="0"/>
              <w:jc w:val="center"/>
              <w:rPr>
                <w:rFonts w:eastAsia="Times New Roman" w:cs="Times New Roman"/>
                <w:color w:val="000000"/>
                <w:szCs w:val="24"/>
                <w:lang w:eastAsia="bg-BG"/>
              </w:rPr>
            </w:pP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22</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Изкоп за съоръжения в земни почви, съгласно изискванията ТС.</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300,00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23</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Доставка и монтаж на облицовка от бетонови плочи на отводнителни окопи, в това число всички свързани с това разходи</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1 500,00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24</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rPr>
                <w:rFonts w:ascii="Timok" w:hAnsi="Timok" w:cs="Arial"/>
                <w:sz w:val="20"/>
                <w:szCs w:val="20"/>
              </w:rPr>
            </w:pPr>
            <w:r w:rsidRPr="00AA420B">
              <w:rPr>
                <w:rFonts w:ascii="Timok" w:hAnsi="Timok" w:cs="Arial"/>
                <w:sz w:val="20"/>
                <w:szCs w:val="20"/>
              </w:rPr>
              <w:t>Разбиване на бетон по стени крила и устои за ремонт на съществуващи съоръжения</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8,00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25</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Направа на кофраж за стени и съоръжения</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20,00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26</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Излят на място бетон В20 за подпорните стени, устои, крила, включително кофраж и всички необходими материали без армировката и всички свързани с това разходи.</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46,00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27</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Излят на място бетон В15 за фундаменти, включително всички необходими материали без армировката и всички свързани с това разходи.</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75,00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28</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pPr>
            <w:r w:rsidRPr="00AA420B">
              <w:t xml:space="preserve">Тръбен водосток с диаметър Ф500 мм за </w:t>
            </w:r>
            <w:proofErr w:type="spellStart"/>
            <w:r w:rsidRPr="00AA420B">
              <w:t>зауствания</w:t>
            </w:r>
            <w:proofErr w:type="spellEnd"/>
            <w:r w:rsidRPr="00AA420B">
              <w:t>, включително всички свързани с това разходи.</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rsidP="0059543C">
            <w:r w:rsidRPr="00AA420B">
              <w:t>м</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rsidP="0059543C">
            <w:r w:rsidRPr="00AA420B">
              <w:t xml:space="preserve">           120,00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29</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Армировка клас AI, БДС 4758-84, всички диаметри, гладка мека стомана.</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кг.</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rsidP="0059543C">
            <w:pPr>
              <w:rPr>
                <w:rFonts w:ascii="Timok" w:hAnsi="Timok" w:cs="Arial"/>
                <w:sz w:val="20"/>
                <w:szCs w:val="20"/>
              </w:rPr>
            </w:pPr>
            <w:r w:rsidRPr="00AA420B">
              <w:rPr>
                <w:rFonts w:ascii="Timok" w:hAnsi="Timok" w:cs="Arial"/>
                <w:sz w:val="20"/>
                <w:szCs w:val="20"/>
              </w:rPr>
              <w:t xml:space="preserve">            1 820,00</w:t>
            </w:r>
          </w:p>
        </w:tc>
      </w:tr>
      <w:tr w:rsidR="0059543C" w:rsidRPr="005427BB" w:rsidTr="0059543C">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59543C" w:rsidRPr="00AA420B" w:rsidRDefault="0059543C" w:rsidP="0034305A">
            <w:pPr>
              <w:spacing w:before="0" w:after="0" w:line="240" w:lineRule="auto"/>
              <w:ind w:firstLine="0"/>
              <w:jc w:val="center"/>
              <w:rPr>
                <w:rFonts w:eastAsia="Times New Roman" w:cs="Times New Roman"/>
                <w:color w:val="000000"/>
                <w:szCs w:val="24"/>
                <w:lang w:eastAsia="bg-BG"/>
              </w:rPr>
            </w:pPr>
            <w:r w:rsidRPr="00AA420B">
              <w:rPr>
                <w:rFonts w:eastAsia="Times New Roman" w:cs="Times New Roman"/>
                <w:color w:val="000000"/>
                <w:szCs w:val="24"/>
                <w:lang w:eastAsia="bg-BG"/>
              </w:rPr>
              <w:t>30</w:t>
            </w:r>
          </w:p>
        </w:tc>
        <w:tc>
          <w:tcPr>
            <w:tcW w:w="5347" w:type="dxa"/>
            <w:tcBorders>
              <w:top w:val="nil"/>
              <w:left w:val="nil"/>
              <w:bottom w:val="single" w:sz="4" w:space="0" w:color="auto"/>
              <w:right w:val="single" w:sz="4" w:space="0" w:color="auto"/>
            </w:tcBorders>
            <w:shd w:val="clear" w:color="000000" w:fill="FFFFFF"/>
          </w:tcPr>
          <w:p w:rsidR="0059543C" w:rsidRPr="00AA420B" w:rsidRDefault="0059543C" w:rsidP="0059543C">
            <w:pPr>
              <w:ind w:firstLine="0"/>
              <w:jc w:val="both"/>
              <w:rPr>
                <w:rFonts w:ascii="Timok" w:hAnsi="Timok" w:cs="Arial"/>
                <w:sz w:val="20"/>
                <w:szCs w:val="20"/>
              </w:rPr>
            </w:pPr>
            <w:r w:rsidRPr="00AA420B">
              <w:rPr>
                <w:rFonts w:ascii="Timok" w:hAnsi="Timok" w:cs="Arial"/>
                <w:sz w:val="20"/>
                <w:szCs w:val="20"/>
              </w:rPr>
              <w:t xml:space="preserve">Армировка клас  AII и АIII, БДС 4758-84, </w:t>
            </w:r>
            <w:proofErr w:type="spellStart"/>
            <w:r w:rsidRPr="00AA420B">
              <w:rPr>
                <w:rFonts w:ascii="Timok" w:hAnsi="Timok" w:cs="Arial"/>
                <w:sz w:val="20"/>
                <w:szCs w:val="20"/>
              </w:rPr>
              <w:t>оребрена</w:t>
            </w:r>
            <w:proofErr w:type="spellEnd"/>
            <w:r w:rsidRPr="00AA420B">
              <w:rPr>
                <w:rFonts w:ascii="Timok" w:hAnsi="Timok" w:cs="Arial"/>
                <w:sz w:val="20"/>
                <w:szCs w:val="20"/>
              </w:rPr>
              <w:t xml:space="preserve"> стомана.</w:t>
            </w:r>
          </w:p>
        </w:tc>
        <w:tc>
          <w:tcPr>
            <w:tcW w:w="1134" w:type="dxa"/>
            <w:tcBorders>
              <w:top w:val="nil"/>
              <w:left w:val="nil"/>
              <w:bottom w:val="single" w:sz="4" w:space="0" w:color="auto"/>
              <w:right w:val="single" w:sz="4" w:space="0" w:color="auto"/>
            </w:tcBorders>
            <w:shd w:val="clear" w:color="000000" w:fill="FFFFFF"/>
          </w:tcPr>
          <w:p w:rsidR="0059543C" w:rsidRPr="00AA420B" w:rsidRDefault="0059543C">
            <w:pPr>
              <w:jc w:val="center"/>
              <w:rPr>
                <w:rFonts w:ascii="Timok" w:hAnsi="Timok" w:cs="Arial"/>
                <w:sz w:val="20"/>
                <w:szCs w:val="20"/>
              </w:rPr>
            </w:pPr>
            <w:r w:rsidRPr="00AA420B">
              <w:rPr>
                <w:rFonts w:ascii="Timok" w:hAnsi="Timok" w:cs="Arial"/>
                <w:sz w:val="20"/>
                <w:szCs w:val="20"/>
              </w:rPr>
              <w:t>кг.</w:t>
            </w:r>
          </w:p>
        </w:tc>
        <w:tc>
          <w:tcPr>
            <w:tcW w:w="2268" w:type="dxa"/>
            <w:tcBorders>
              <w:top w:val="nil"/>
              <w:left w:val="nil"/>
              <w:bottom w:val="single" w:sz="4" w:space="0" w:color="auto"/>
              <w:right w:val="single" w:sz="4" w:space="0" w:color="auto"/>
            </w:tcBorders>
            <w:shd w:val="clear" w:color="000000" w:fill="FFFFFF"/>
          </w:tcPr>
          <w:p w:rsidR="0059543C" w:rsidRPr="00AA420B" w:rsidRDefault="0059543C">
            <w:pPr>
              <w:jc w:val="right"/>
              <w:rPr>
                <w:rFonts w:ascii="Timok" w:hAnsi="Timok" w:cs="Arial"/>
                <w:sz w:val="20"/>
                <w:szCs w:val="20"/>
              </w:rPr>
            </w:pPr>
            <w:r w:rsidRPr="00AA420B">
              <w:rPr>
                <w:rFonts w:ascii="Timok" w:hAnsi="Timok" w:cs="Arial"/>
                <w:sz w:val="20"/>
                <w:szCs w:val="20"/>
              </w:rPr>
              <w:t>2 650,00</w:t>
            </w:r>
          </w:p>
        </w:tc>
      </w:tr>
    </w:tbl>
    <w:p w:rsidR="00F93CD1" w:rsidRPr="0095300B" w:rsidRDefault="00F93CD1" w:rsidP="00F93CD1">
      <w:pPr>
        <w:pStyle w:val="a3"/>
        <w:ind w:left="0" w:firstLine="426"/>
        <w:jc w:val="both"/>
        <w:rPr>
          <w:rFonts w:cs="Times New Roman"/>
          <w:szCs w:val="24"/>
        </w:rPr>
      </w:pPr>
      <w:r w:rsidRPr="005427BB">
        <w:rPr>
          <w:rFonts w:cs="Times New Roman"/>
          <w:szCs w:val="24"/>
        </w:rPr>
        <w:t>Задължително е, по време на изпълнение на строителството, изпълнителят да осигури и изпълни изцяло за своя сметка всички дейности, отнасящи</w:t>
      </w:r>
      <w:r w:rsidRPr="0095300B">
        <w:rPr>
          <w:rFonts w:cs="Times New Roman"/>
          <w:szCs w:val="24"/>
        </w:rPr>
        <w:t xml:space="preserve"> се до техника по безопасност и здравословни условия на труд, пожарна безопасност, както и обезопасяване/временна сигнализ</w:t>
      </w:r>
      <w:r w:rsidR="00660202" w:rsidRPr="0095300B">
        <w:rPr>
          <w:rFonts w:cs="Times New Roman"/>
          <w:szCs w:val="24"/>
        </w:rPr>
        <w:t>ация</w:t>
      </w:r>
      <w:r w:rsidR="00EC5147" w:rsidRPr="0095300B">
        <w:rPr>
          <w:rFonts w:cs="Times New Roman"/>
          <w:szCs w:val="24"/>
        </w:rPr>
        <w:t>.</w:t>
      </w:r>
    </w:p>
    <w:p w:rsidR="00F93CD1" w:rsidRPr="002E1E38" w:rsidRDefault="00F93CD1" w:rsidP="00F93CD1">
      <w:pPr>
        <w:pStyle w:val="a3"/>
        <w:ind w:left="0" w:firstLine="426"/>
        <w:jc w:val="both"/>
        <w:rPr>
          <w:rFonts w:cs="Times New Roman"/>
          <w:color w:val="FF0000"/>
          <w:szCs w:val="24"/>
        </w:rPr>
      </w:pPr>
      <w:r w:rsidRPr="0095300B">
        <w:rPr>
          <w:rFonts w:cs="Times New Roman"/>
          <w:szCs w:val="24"/>
        </w:rPr>
        <w:t>Неразделна част от настоящата техническа спецификация са предоставените чертежи/графична част  в „</w:t>
      </w:r>
      <w:proofErr w:type="spellStart"/>
      <w:r w:rsidRPr="0095300B">
        <w:rPr>
          <w:rFonts w:cs="Times New Roman"/>
          <w:szCs w:val="24"/>
          <w:lang w:val="en-US"/>
        </w:rPr>
        <w:t>pdf</w:t>
      </w:r>
      <w:proofErr w:type="spellEnd"/>
      <w:r w:rsidRPr="0095300B">
        <w:rPr>
          <w:rFonts w:cs="Times New Roman"/>
          <w:szCs w:val="24"/>
        </w:rPr>
        <w:t xml:space="preserve">“ формат, по част : </w:t>
      </w:r>
      <w:r w:rsidR="00D70953">
        <w:rPr>
          <w:rFonts w:cs="Times New Roman"/>
          <w:szCs w:val="24"/>
        </w:rPr>
        <w:t xml:space="preserve">Пътна, ПВОБД </w:t>
      </w:r>
      <w:r w:rsidR="00D7636C">
        <w:rPr>
          <w:rFonts w:cs="Times New Roman"/>
          <w:szCs w:val="24"/>
        </w:rPr>
        <w:t>и части : Геодезия</w:t>
      </w:r>
      <w:r w:rsidR="007F56CE">
        <w:rPr>
          <w:rFonts w:cs="Times New Roman"/>
          <w:szCs w:val="24"/>
        </w:rPr>
        <w:t>,</w:t>
      </w:r>
      <w:r w:rsidR="008152D4">
        <w:rPr>
          <w:rFonts w:cs="Times New Roman"/>
          <w:szCs w:val="24"/>
        </w:rPr>
        <w:t xml:space="preserve"> ПБЗ</w:t>
      </w:r>
      <w:r w:rsidRPr="002E1E38">
        <w:rPr>
          <w:rFonts w:cs="Times New Roman"/>
          <w:color w:val="FF0000"/>
          <w:szCs w:val="24"/>
        </w:rPr>
        <w:t>.</w:t>
      </w:r>
    </w:p>
    <w:p w:rsidR="00F93CD1" w:rsidRPr="0095300B" w:rsidRDefault="00F93CD1" w:rsidP="00A57D1B">
      <w:pPr>
        <w:ind w:firstLine="426"/>
        <w:jc w:val="both"/>
        <w:rPr>
          <w:rFonts w:cs="Times New Roman"/>
          <w:b/>
          <w:szCs w:val="24"/>
        </w:rPr>
      </w:pPr>
      <w:r w:rsidRPr="0095300B">
        <w:rPr>
          <w:rFonts w:cs="Times New Roman"/>
          <w:b/>
          <w:szCs w:val="24"/>
        </w:rPr>
        <w:t>Приложимо законодателство, документи, стандартни и норми</w:t>
      </w:r>
    </w:p>
    <w:p w:rsidR="00F93CD1" w:rsidRPr="0095300B" w:rsidRDefault="00F93CD1" w:rsidP="00F93CD1">
      <w:pPr>
        <w:spacing w:before="60"/>
        <w:ind w:firstLine="426"/>
        <w:jc w:val="both"/>
        <w:rPr>
          <w:rFonts w:cs="Times New Roman"/>
          <w:bCs/>
          <w:szCs w:val="24"/>
        </w:rPr>
      </w:pPr>
      <w:r w:rsidRPr="0095300B">
        <w:rPr>
          <w:rFonts w:cs="Times New Roman"/>
          <w:bCs/>
          <w:szCs w:val="24"/>
        </w:rPr>
        <w:t xml:space="preserve">При извършване на дейностите,  предмет на възлагане,  Изпълнителят е длъжен стриктно да спазва </w:t>
      </w:r>
      <w:r w:rsidRPr="0095300B">
        <w:rPr>
          <w:rFonts w:cs="Times New Roman"/>
          <w:szCs w:val="24"/>
        </w:rPr>
        <w:t xml:space="preserve">изискванията на действащото законодателство </w:t>
      </w:r>
      <w:r w:rsidRPr="0095300B">
        <w:rPr>
          <w:rFonts w:cs="Times New Roman"/>
          <w:bCs/>
          <w:szCs w:val="24"/>
        </w:rPr>
        <w:t xml:space="preserve">в областта на строителството, по – важните от които са: </w:t>
      </w:r>
    </w:p>
    <w:p w:rsidR="00F93CD1" w:rsidRPr="0095300B" w:rsidRDefault="00F93CD1" w:rsidP="00F93CD1">
      <w:pPr>
        <w:spacing w:before="60"/>
        <w:jc w:val="both"/>
        <w:rPr>
          <w:rFonts w:cs="Times New Roman"/>
          <w:szCs w:val="24"/>
        </w:rPr>
      </w:pPr>
      <w:r w:rsidRPr="0095300B">
        <w:rPr>
          <w:rFonts w:cs="Times New Roman"/>
          <w:szCs w:val="24"/>
        </w:rPr>
        <w:t>-Закон за обществените поръчки и подзаконовите нормативни актове по неговото прилагане;</w:t>
      </w:r>
    </w:p>
    <w:p w:rsidR="00F93CD1" w:rsidRPr="0095300B" w:rsidRDefault="00F93CD1" w:rsidP="002A4931">
      <w:pPr>
        <w:spacing w:before="60"/>
        <w:jc w:val="both"/>
        <w:rPr>
          <w:rFonts w:cs="Times New Roman"/>
          <w:szCs w:val="24"/>
        </w:rPr>
      </w:pPr>
      <w:r w:rsidRPr="0095300B">
        <w:rPr>
          <w:rFonts w:cs="Times New Roman"/>
          <w:szCs w:val="24"/>
        </w:rPr>
        <w:lastRenderedPageBreak/>
        <w:t>-Закон за устройство на територията и подзаконовите нормативни актове по неговото прилагане;</w:t>
      </w:r>
    </w:p>
    <w:p w:rsidR="00F93CD1" w:rsidRPr="0095300B" w:rsidRDefault="00F93CD1" w:rsidP="00F93CD1">
      <w:pPr>
        <w:pStyle w:val="a3"/>
        <w:ind w:left="0"/>
        <w:jc w:val="both"/>
        <w:rPr>
          <w:rFonts w:cs="Times New Roman"/>
          <w:bCs/>
          <w:szCs w:val="24"/>
        </w:rPr>
      </w:pPr>
      <w:r w:rsidRPr="0095300B">
        <w:rPr>
          <w:rFonts w:cs="Times New Roman"/>
          <w:bCs/>
          <w:szCs w:val="24"/>
        </w:rPr>
        <w:t>- Закон за опазване на околната среда;</w:t>
      </w:r>
    </w:p>
    <w:p w:rsidR="00473671" w:rsidRPr="0095300B" w:rsidRDefault="00473671" w:rsidP="00F93CD1">
      <w:pPr>
        <w:pStyle w:val="a3"/>
        <w:ind w:left="0"/>
        <w:jc w:val="both"/>
        <w:rPr>
          <w:rFonts w:cs="Times New Roman"/>
          <w:bCs/>
          <w:szCs w:val="24"/>
        </w:rPr>
      </w:pPr>
      <w:r w:rsidRPr="0095300B">
        <w:rPr>
          <w:rFonts w:cs="Times New Roman"/>
          <w:bCs/>
          <w:szCs w:val="24"/>
        </w:rPr>
        <w:t xml:space="preserve">- Закон за управление на строителните отпадъци и подзаконови нормативни </w:t>
      </w:r>
      <w:r w:rsidR="00AB773C" w:rsidRPr="0095300B">
        <w:rPr>
          <w:rFonts w:cs="Times New Roman"/>
          <w:bCs/>
          <w:szCs w:val="24"/>
        </w:rPr>
        <w:t>актове по прилагането му</w:t>
      </w:r>
      <w:r w:rsidRPr="0095300B">
        <w:rPr>
          <w:rFonts w:cs="Times New Roman"/>
          <w:bCs/>
          <w:szCs w:val="24"/>
        </w:rPr>
        <w:t>;</w:t>
      </w:r>
    </w:p>
    <w:p w:rsidR="00F93CD1" w:rsidRPr="0095300B" w:rsidRDefault="00F93CD1" w:rsidP="00F93CD1">
      <w:pPr>
        <w:pStyle w:val="a3"/>
        <w:ind w:left="0"/>
        <w:jc w:val="both"/>
        <w:rPr>
          <w:rFonts w:cs="Times New Roman"/>
          <w:szCs w:val="24"/>
        </w:rPr>
      </w:pPr>
      <w:r w:rsidRPr="0095300B">
        <w:rPr>
          <w:rFonts w:cs="Times New Roman"/>
          <w:szCs w:val="24"/>
        </w:rPr>
        <w:t>- Правилник за изпълнение и приемане на СМР;</w:t>
      </w:r>
    </w:p>
    <w:p w:rsidR="00F93CD1" w:rsidRPr="0095300B" w:rsidRDefault="00F93CD1" w:rsidP="00F93CD1">
      <w:pPr>
        <w:pStyle w:val="a3"/>
        <w:ind w:left="0"/>
        <w:jc w:val="both"/>
        <w:rPr>
          <w:rFonts w:cs="Times New Roman"/>
          <w:szCs w:val="24"/>
        </w:rPr>
      </w:pPr>
      <w:r w:rsidRPr="0095300B">
        <w:rPr>
          <w:rFonts w:cs="Times New Roman"/>
          <w:szCs w:val="24"/>
        </w:rPr>
        <w:t xml:space="preserve">-Наредба № 2 към ЗУТ за въвеждане в експлоатация на строежите в </w:t>
      </w:r>
      <w:proofErr w:type="spellStart"/>
      <w:r w:rsidRPr="0095300B">
        <w:rPr>
          <w:rFonts w:cs="Times New Roman"/>
          <w:szCs w:val="24"/>
        </w:rPr>
        <w:t>РБългария</w:t>
      </w:r>
      <w:proofErr w:type="spellEnd"/>
      <w:r w:rsidRPr="0095300B">
        <w:rPr>
          <w:rFonts w:cs="Times New Roman"/>
          <w:szCs w:val="24"/>
        </w:rPr>
        <w:t xml:space="preserve"> и минимални гаранционни срокове за изпълнени СМР, съоръжения и строителни обекти;</w:t>
      </w:r>
    </w:p>
    <w:p w:rsidR="00F93CD1" w:rsidRPr="0095300B" w:rsidRDefault="00F93CD1" w:rsidP="00F93CD1">
      <w:pPr>
        <w:pStyle w:val="a3"/>
        <w:ind w:left="0"/>
        <w:jc w:val="both"/>
        <w:rPr>
          <w:rFonts w:cs="Times New Roman"/>
          <w:szCs w:val="24"/>
        </w:rPr>
      </w:pPr>
      <w:r w:rsidRPr="0095300B">
        <w:rPr>
          <w:rFonts w:cs="Times New Roman"/>
          <w:szCs w:val="24"/>
        </w:rPr>
        <w:t>-Наредба № 3 към ЗУТ за съставяне на актове и протоколи по време на строителството;</w:t>
      </w:r>
    </w:p>
    <w:p w:rsidR="00F93CD1" w:rsidRPr="0095300B" w:rsidRDefault="00F93CD1" w:rsidP="00F93CD1">
      <w:pPr>
        <w:pStyle w:val="a3"/>
        <w:ind w:left="0"/>
        <w:jc w:val="both"/>
        <w:rPr>
          <w:rFonts w:cs="Times New Roman"/>
          <w:szCs w:val="24"/>
        </w:rPr>
      </w:pPr>
      <w:r w:rsidRPr="0095300B">
        <w:rPr>
          <w:rFonts w:cs="Times New Roman"/>
          <w:szCs w:val="24"/>
        </w:rPr>
        <w:t>-Наредба № 2/2004 за минималните изисквания за здравословни и безопасни условия на труд в строителството;</w:t>
      </w:r>
    </w:p>
    <w:p w:rsidR="00F93CD1" w:rsidRPr="0095300B" w:rsidRDefault="00F93CD1" w:rsidP="00F93CD1">
      <w:pPr>
        <w:pStyle w:val="a3"/>
        <w:ind w:left="0"/>
        <w:jc w:val="both"/>
        <w:rPr>
          <w:rFonts w:cs="Times New Roman"/>
          <w:szCs w:val="24"/>
        </w:rPr>
      </w:pPr>
      <w:r w:rsidRPr="0095300B">
        <w:rPr>
          <w:rFonts w:cs="Times New Roman"/>
          <w:szCs w:val="24"/>
        </w:rPr>
        <w:t>-Наредба № 7 за минималните изисквания за здравословни и безопасни условия на труд на работните места при използване на работното оборудване;</w:t>
      </w:r>
    </w:p>
    <w:p w:rsidR="00F93CD1" w:rsidRPr="0095300B" w:rsidRDefault="00F93CD1" w:rsidP="00F93CD1">
      <w:pPr>
        <w:pStyle w:val="a3"/>
        <w:ind w:left="0"/>
        <w:jc w:val="both"/>
        <w:rPr>
          <w:rFonts w:cs="Times New Roman"/>
          <w:szCs w:val="24"/>
        </w:rPr>
      </w:pPr>
      <w:r w:rsidRPr="0095300B">
        <w:rPr>
          <w:rFonts w:cs="Times New Roman"/>
          <w:szCs w:val="24"/>
        </w:rPr>
        <w:t>-Наредба № 3 за инструктажа на работниците и служителите по безопасност, хигиена на труда и противопожарна охрана;</w:t>
      </w:r>
    </w:p>
    <w:p w:rsidR="00F93CD1" w:rsidRPr="0095300B" w:rsidRDefault="00F93CD1" w:rsidP="00F93CD1">
      <w:pPr>
        <w:pStyle w:val="a3"/>
        <w:ind w:left="0"/>
        <w:jc w:val="both"/>
        <w:rPr>
          <w:rFonts w:cs="Times New Roman"/>
          <w:szCs w:val="24"/>
        </w:rPr>
      </w:pPr>
      <w:r w:rsidRPr="0095300B">
        <w:rPr>
          <w:rFonts w:cs="Times New Roman"/>
          <w:szCs w:val="24"/>
        </w:rPr>
        <w:t>-Наредба № 4 за знаците и сигналите за безопасността на труда и противопожарна охрана;</w:t>
      </w:r>
    </w:p>
    <w:p w:rsidR="00F93CD1" w:rsidRPr="0095300B" w:rsidRDefault="00F93CD1" w:rsidP="00F93CD1">
      <w:pPr>
        <w:pStyle w:val="a3"/>
        <w:ind w:left="0"/>
        <w:jc w:val="both"/>
        <w:rPr>
          <w:rFonts w:cs="Times New Roman"/>
          <w:szCs w:val="24"/>
        </w:rPr>
      </w:pPr>
      <w:r w:rsidRPr="0095300B">
        <w:rPr>
          <w:rFonts w:cs="Times New Roman"/>
          <w:szCs w:val="24"/>
        </w:rPr>
        <w:t xml:space="preserve"> -Наредба за управление на строителните отпадъци и за влагане на рециклирани строителни материали;</w:t>
      </w:r>
    </w:p>
    <w:p w:rsidR="00F93CD1" w:rsidRPr="0095300B" w:rsidRDefault="00F93CD1" w:rsidP="00F93CD1">
      <w:pPr>
        <w:pStyle w:val="a3"/>
        <w:ind w:left="0"/>
        <w:jc w:val="both"/>
        <w:rPr>
          <w:rFonts w:cs="Times New Roman"/>
          <w:bCs/>
          <w:szCs w:val="24"/>
        </w:rPr>
      </w:pPr>
      <w:r w:rsidRPr="0095300B">
        <w:rPr>
          <w:rFonts w:cs="Times New Roman"/>
          <w:bCs/>
          <w:szCs w:val="24"/>
        </w:rPr>
        <w:t>-Наредба №3 за контрол и приемане на бетонни и стоманобетонни конструкции;</w:t>
      </w:r>
    </w:p>
    <w:p w:rsidR="00FD4632" w:rsidRPr="0095300B" w:rsidRDefault="00FD4632" w:rsidP="00F93CD1">
      <w:pPr>
        <w:pStyle w:val="a3"/>
        <w:ind w:left="0"/>
        <w:jc w:val="both"/>
        <w:rPr>
          <w:rFonts w:cs="Times New Roman"/>
          <w:bCs/>
          <w:szCs w:val="24"/>
        </w:rPr>
      </w:pPr>
      <w:r w:rsidRPr="0095300B">
        <w:rPr>
          <w:rFonts w:cs="Times New Roman"/>
          <w:bCs/>
          <w:szCs w:val="24"/>
        </w:rPr>
        <w:t xml:space="preserve">-Наредба №4/2009 г. за проектиране, изпълнение и поддържане на </w:t>
      </w:r>
      <w:proofErr w:type="spellStart"/>
      <w:r w:rsidRPr="0095300B">
        <w:rPr>
          <w:rFonts w:cs="Times New Roman"/>
          <w:bCs/>
          <w:szCs w:val="24"/>
        </w:rPr>
        <w:t>строжите</w:t>
      </w:r>
      <w:proofErr w:type="spellEnd"/>
      <w:r w:rsidRPr="0095300B">
        <w:rPr>
          <w:rFonts w:cs="Times New Roman"/>
          <w:bCs/>
          <w:szCs w:val="24"/>
        </w:rPr>
        <w:t xml:space="preserve"> в съответствие с изискванията за достъпна среда на населението, </w:t>
      </w:r>
      <w:proofErr w:type="spellStart"/>
      <w:r w:rsidRPr="0095300B">
        <w:rPr>
          <w:rFonts w:cs="Times New Roman"/>
          <w:bCs/>
          <w:szCs w:val="24"/>
        </w:rPr>
        <w:t>вкл</w:t>
      </w:r>
      <w:proofErr w:type="spellEnd"/>
      <w:r w:rsidRPr="0095300B">
        <w:rPr>
          <w:rFonts w:cs="Times New Roman"/>
          <w:bCs/>
          <w:szCs w:val="24"/>
        </w:rPr>
        <w:t xml:space="preserve"> за хората с увреждания;</w:t>
      </w:r>
    </w:p>
    <w:p w:rsidR="00F93CD1" w:rsidRPr="0095300B" w:rsidRDefault="00F93CD1" w:rsidP="00F93CD1">
      <w:pPr>
        <w:pStyle w:val="a3"/>
        <w:ind w:left="0"/>
        <w:jc w:val="both"/>
        <w:rPr>
          <w:rFonts w:cs="Times New Roman"/>
          <w:szCs w:val="24"/>
        </w:rPr>
      </w:pPr>
      <w:r w:rsidRPr="0095300B">
        <w:rPr>
          <w:rFonts w:cs="Times New Roman"/>
          <w:szCs w:val="24"/>
        </w:rPr>
        <w:t>-Наредба № 4 от 21.05.2001 г. за обхвата и съдържанието на инвестиционните проекти (</w:t>
      </w:r>
      <w:proofErr w:type="spellStart"/>
      <w:r w:rsidRPr="0095300B">
        <w:rPr>
          <w:rFonts w:cs="Times New Roman"/>
          <w:szCs w:val="24"/>
        </w:rPr>
        <w:t>Обн</w:t>
      </w:r>
      <w:proofErr w:type="spellEnd"/>
      <w:r w:rsidRPr="0095300B">
        <w:rPr>
          <w:rFonts w:cs="Times New Roman"/>
          <w:szCs w:val="24"/>
        </w:rPr>
        <w:t>., ДВ, бр. 51 от 5.06.2001 г.);</w:t>
      </w:r>
    </w:p>
    <w:p w:rsidR="00F93CD1" w:rsidRPr="0095300B" w:rsidRDefault="00F93CD1" w:rsidP="00F93CD1">
      <w:pPr>
        <w:pStyle w:val="a3"/>
        <w:ind w:left="0"/>
        <w:jc w:val="both"/>
        <w:rPr>
          <w:rFonts w:cs="Times New Roman"/>
          <w:szCs w:val="24"/>
        </w:rPr>
      </w:pPr>
      <w:r w:rsidRPr="0095300B">
        <w:rPr>
          <w:rFonts w:cs="Times New Roman"/>
          <w:szCs w:val="24"/>
        </w:rPr>
        <w:t>-Наредба № 1 от 30.07.2003 г. за номенклатурата на видовете строежи (</w:t>
      </w:r>
      <w:proofErr w:type="spellStart"/>
      <w:r w:rsidRPr="0095300B">
        <w:rPr>
          <w:rFonts w:cs="Times New Roman"/>
          <w:szCs w:val="24"/>
        </w:rPr>
        <w:t>Обн</w:t>
      </w:r>
      <w:proofErr w:type="spellEnd"/>
      <w:r w:rsidRPr="0095300B">
        <w:rPr>
          <w:rFonts w:cs="Times New Roman"/>
          <w:szCs w:val="24"/>
        </w:rPr>
        <w:t>., ДВ, бр. 72 от 15.08.2003 г.,);</w:t>
      </w:r>
    </w:p>
    <w:p w:rsidR="00F93CD1" w:rsidRPr="0095300B" w:rsidRDefault="00F93CD1" w:rsidP="00F93CD1">
      <w:pPr>
        <w:pStyle w:val="a3"/>
        <w:ind w:left="0"/>
        <w:jc w:val="both"/>
        <w:rPr>
          <w:rFonts w:cs="Times New Roman"/>
          <w:szCs w:val="24"/>
        </w:rPr>
      </w:pPr>
      <w:r w:rsidRPr="0095300B">
        <w:rPr>
          <w:rFonts w:cs="Times New Roman"/>
          <w:szCs w:val="24"/>
        </w:rPr>
        <w:t xml:space="preserve">-Наредба № </w:t>
      </w:r>
      <w:r w:rsidRPr="0095300B">
        <w:rPr>
          <w:rFonts w:cs="Times New Roman"/>
          <w:szCs w:val="24"/>
          <w:lang w:val="en-US"/>
        </w:rPr>
        <w:t>I</w:t>
      </w:r>
      <w:r w:rsidRPr="0095300B">
        <w:rPr>
          <w:rFonts w:cs="Times New Roman"/>
          <w:szCs w:val="24"/>
        </w:rPr>
        <w:t>з-1971/2009 г за строително-технически правила и норми за осигуряване на безопасност при пожар</w:t>
      </w:r>
      <w:r w:rsidR="00D30DFF" w:rsidRPr="0095300B">
        <w:rPr>
          <w:rFonts w:cs="Times New Roman"/>
          <w:szCs w:val="24"/>
        </w:rPr>
        <w:t>;</w:t>
      </w:r>
    </w:p>
    <w:p w:rsidR="00D30DFF" w:rsidRPr="0095300B" w:rsidRDefault="00D30DFF" w:rsidP="00F93CD1">
      <w:pPr>
        <w:pStyle w:val="a3"/>
        <w:ind w:left="0"/>
        <w:jc w:val="both"/>
        <w:rPr>
          <w:rFonts w:cs="Times New Roman"/>
          <w:szCs w:val="24"/>
        </w:rPr>
      </w:pPr>
      <w:r w:rsidRPr="0095300B">
        <w:rPr>
          <w:rFonts w:cs="Times New Roman"/>
          <w:szCs w:val="24"/>
        </w:rPr>
        <w:t>-</w:t>
      </w:r>
      <w:r w:rsidR="00AC40F9">
        <w:rPr>
          <w:rFonts w:cs="Times New Roman"/>
          <w:szCs w:val="24"/>
        </w:rPr>
        <w:t>Техническа Спецификация АПИ</w:t>
      </w:r>
      <w:r w:rsidR="00E4584F">
        <w:rPr>
          <w:rFonts w:cs="Times New Roman"/>
          <w:szCs w:val="24"/>
        </w:rPr>
        <w:t>/2014 г.</w:t>
      </w:r>
      <w:r w:rsidRPr="0095300B">
        <w:rPr>
          <w:rFonts w:cs="Times New Roman"/>
          <w:szCs w:val="24"/>
        </w:rPr>
        <w:t>,</w:t>
      </w:r>
    </w:p>
    <w:p w:rsidR="0073265A" w:rsidRPr="0095300B" w:rsidRDefault="0073265A" w:rsidP="00F93CD1">
      <w:pPr>
        <w:pStyle w:val="a3"/>
        <w:ind w:left="0"/>
        <w:jc w:val="both"/>
        <w:rPr>
          <w:rFonts w:cs="Times New Roman"/>
          <w:szCs w:val="24"/>
        </w:rPr>
      </w:pPr>
      <w:r w:rsidRPr="0095300B">
        <w:rPr>
          <w:rFonts w:cs="Times New Roman"/>
          <w:szCs w:val="24"/>
        </w:rPr>
        <w:t xml:space="preserve">както и всички останали, неупоменати по-горе, но </w:t>
      </w:r>
      <w:proofErr w:type="spellStart"/>
      <w:r w:rsidRPr="0095300B">
        <w:rPr>
          <w:rFonts w:cs="Times New Roman"/>
          <w:szCs w:val="24"/>
        </w:rPr>
        <w:t>относими</w:t>
      </w:r>
      <w:proofErr w:type="spellEnd"/>
      <w:r w:rsidRPr="0095300B">
        <w:rPr>
          <w:rFonts w:cs="Times New Roman"/>
          <w:szCs w:val="24"/>
        </w:rPr>
        <w:t xml:space="preserve"> към предмета на строителството</w:t>
      </w:r>
      <w:r w:rsidR="00AB773C" w:rsidRPr="0095300B">
        <w:rPr>
          <w:rFonts w:cs="Times New Roman"/>
          <w:szCs w:val="24"/>
        </w:rPr>
        <w:t xml:space="preserve"> в настоящата обществена поръчка</w:t>
      </w:r>
      <w:r w:rsidRPr="0095300B">
        <w:rPr>
          <w:rFonts w:cs="Times New Roman"/>
          <w:szCs w:val="24"/>
        </w:rPr>
        <w:t>.</w:t>
      </w:r>
    </w:p>
    <w:p w:rsidR="00F93CD1" w:rsidRPr="0095300B" w:rsidRDefault="00F93CD1" w:rsidP="00406E40">
      <w:pPr>
        <w:ind w:firstLine="426"/>
        <w:jc w:val="both"/>
        <w:rPr>
          <w:rFonts w:cs="Times New Roman"/>
          <w:b/>
          <w:szCs w:val="24"/>
        </w:rPr>
      </w:pPr>
      <w:r w:rsidRPr="0095300B">
        <w:rPr>
          <w:rFonts w:cs="Times New Roman"/>
          <w:b/>
          <w:szCs w:val="24"/>
        </w:rPr>
        <w:t>МАТЕРИАЛИ</w:t>
      </w:r>
    </w:p>
    <w:p w:rsidR="00F93CD1" w:rsidRPr="0095300B" w:rsidRDefault="00F93CD1" w:rsidP="00F93CD1">
      <w:pPr>
        <w:pStyle w:val="a3"/>
        <w:ind w:left="0" w:firstLine="426"/>
        <w:jc w:val="both"/>
        <w:rPr>
          <w:rFonts w:cs="Times New Roman"/>
          <w:szCs w:val="24"/>
        </w:rPr>
      </w:pPr>
      <w:r w:rsidRPr="0095300B">
        <w:rPr>
          <w:rFonts w:cs="Times New Roman"/>
          <w:szCs w:val="24"/>
        </w:rPr>
        <w:t>Всички материали и заготовки, които ще се вложат в строителството трябва да са нови и неизползвани. Не се допуска влагането на материали втора употреба.</w:t>
      </w:r>
    </w:p>
    <w:p w:rsidR="00F93CD1" w:rsidRPr="0095300B" w:rsidRDefault="00F93CD1" w:rsidP="00F93CD1">
      <w:pPr>
        <w:pStyle w:val="a3"/>
        <w:ind w:left="0" w:firstLine="426"/>
        <w:jc w:val="both"/>
        <w:rPr>
          <w:rFonts w:cs="Times New Roman"/>
          <w:szCs w:val="24"/>
        </w:rPr>
      </w:pPr>
      <w:r w:rsidRPr="0095300B">
        <w:rPr>
          <w:rFonts w:cs="Times New Roman"/>
          <w:szCs w:val="24"/>
        </w:rPr>
        <w:t>Те трябва да отговарят на изискванията на Наредбата за съществените изисквания и оценяване съответствието на строителните продукти.</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Материалите, които отговарят на други признати стандарти и които осигуряват в достатъчна степен </w:t>
      </w:r>
      <w:proofErr w:type="spellStart"/>
      <w:r w:rsidRPr="0095300B">
        <w:rPr>
          <w:rFonts w:cs="Times New Roman"/>
          <w:szCs w:val="24"/>
        </w:rPr>
        <w:t>равностойностно</w:t>
      </w:r>
      <w:proofErr w:type="spellEnd"/>
      <w:r w:rsidRPr="0095300B">
        <w:rPr>
          <w:rFonts w:cs="Times New Roman"/>
          <w:szCs w:val="24"/>
        </w:rPr>
        <w:t xml:space="preserve"> или по-високо качество, от предвидените в споменатите стандарти, се приемат със съгласието на Възложителя.</w:t>
      </w:r>
    </w:p>
    <w:p w:rsidR="00F93CD1" w:rsidRPr="0095300B" w:rsidRDefault="00F93CD1" w:rsidP="00406E40">
      <w:pPr>
        <w:spacing w:after="0"/>
        <w:ind w:firstLine="426"/>
        <w:jc w:val="both"/>
        <w:rPr>
          <w:rFonts w:cs="Times New Roman"/>
          <w:b/>
          <w:szCs w:val="24"/>
        </w:rPr>
      </w:pPr>
      <w:r w:rsidRPr="0095300B">
        <w:rPr>
          <w:rFonts w:cs="Times New Roman"/>
          <w:b/>
          <w:szCs w:val="24"/>
        </w:rPr>
        <w:t xml:space="preserve">Спецификация на </w:t>
      </w:r>
      <w:r w:rsidR="00A25D75" w:rsidRPr="0095300B">
        <w:rPr>
          <w:rFonts w:cs="Times New Roman"/>
          <w:b/>
          <w:i/>
          <w:szCs w:val="24"/>
        </w:rPr>
        <w:t>основните</w:t>
      </w:r>
      <w:r w:rsidR="00A25D75" w:rsidRPr="0095300B">
        <w:rPr>
          <w:rFonts w:cs="Times New Roman"/>
          <w:b/>
          <w:szCs w:val="24"/>
        </w:rPr>
        <w:t xml:space="preserve"> </w:t>
      </w:r>
      <w:r w:rsidRPr="0095300B">
        <w:rPr>
          <w:rFonts w:cs="Times New Roman"/>
          <w:b/>
          <w:szCs w:val="24"/>
        </w:rPr>
        <w:t>материали</w:t>
      </w:r>
    </w:p>
    <w:p w:rsidR="00F93CD1" w:rsidRPr="00AC40F9" w:rsidRDefault="00F93CD1" w:rsidP="00676D93">
      <w:pPr>
        <w:pStyle w:val="a3"/>
        <w:numPr>
          <w:ilvl w:val="0"/>
          <w:numId w:val="5"/>
        </w:numPr>
        <w:spacing w:before="163" w:line="523" w:lineRule="exact"/>
        <w:ind w:left="426" w:right="992" w:hanging="426"/>
        <w:jc w:val="both"/>
        <w:rPr>
          <w:rFonts w:cs="Times New Roman"/>
          <w:bCs/>
          <w:szCs w:val="24"/>
        </w:rPr>
      </w:pPr>
      <w:r w:rsidRPr="0095300B">
        <w:rPr>
          <w:rFonts w:cs="Times New Roman"/>
          <w:szCs w:val="24"/>
        </w:rPr>
        <w:lastRenderedPageBreak/>
        <w:t>Бетон</w:t>
      </w:r>
      <w:r w:rsidR="00660202" w:rsidRPr="0095300B">
        <w:rPr>
          <w:rFonts w:cs="Times New Roman"/>
          <w:szCs w:val="24"/>
        </w:rPr>
        <w:t>/бетонов разтвор</w:t>
      </w:r>
      <w:r w:rsidRPr="0095300B">
        <w:rPr>
          <w:rFonts w:cs="Times New Roman"/>
          <w:szCs w:val="24"/>
        </w:rPr>
        <w:t xml:space="preserve"> </w:t>
      </w:r>
      <w:r w:rsidRPr="0095300B">
        <w:rPr>
          <w:rFonts w:cs="Times New Roman"/>
          <w:szCs w:val="24"/>
          <w:lang w:val="en-US"/>
        </w:rPr>
        <w:t xml:space="preserve"> – </w:t>
      </w:r>
      <w:r w:rsidRPr="0095300B">
        <w:rPr>
          <w:rFonts w:cs="Times New Roman"/>
          <w:szCs w:val="24"/>
        </w:rPr>
        <w:t xml:space="preserve"> да отговаря на изискванията по БДС </w:t>
      </w:r>
      <w:r w:rsidRPr="0095300B">
        <w:rPr>
          <w:rFonts w:cs="Times New Roman"/>
          <w:szCs w:val="24"/>
          <w:lang w:val="en-US"/>
        </w:rPr>
        <w:t>EN 206-1</w:t>
      </w:r>
      <w:r w:rsidRPr="0095300B">
        <w:rPr>
          <w:rFonts w:cs="Times New Roman"/>
          <w:szCs w:val="24"/>
        </w:rPr>
        <w:t xml:space="preserve"> </w:t>
      </w:r>
      <w:r w:rsidR="00092789">
        <w:rPr>
          <w:rFonts w:cs="Times New Roman"/>
          <w:szCs w:val="24"/>
        </w:rPr>
        <w:t>и</w:t>
      </w:r>
      <w:r w:rsidRPr="0095300B">
        <w:rPr>
          <w:rFonts w:cs="Times New Roman"/>
          <w:szCs w:val="24"/>
        </w:rPr>
        <w:t>ли еквивалент;</w:t>
      </w:r>
    </w:p>
    <w:p w:rsidR="00AC40F9" w:rsidRDefault="00222FCE" w:rsidP="00676D93">
      <w:pPr>
        <w:pStyle w:val="a3"/>
        <w:numPr>
          <w:ilvl w:val="0"/>
          <w:numId w:val="5"/>
        </w:numPr>
        <w:spacing w:before="163" w:line="523" w:lineRule="exact"/>
        <w:ind w:left="426" w:right="992" w:hanging="426"/>
        <w:jc w:val="both"/>
        <w:rPr>
          <w:rFonts w:cs="Times New Roman"/>
          <w:bCs/>
          <w:szCs w:val="24"/>
        </w:rPr>
      </w:pPr>
      <w:r w:rsidRPr="00222FCE">
        <w:rPr>
          <w:rFonts w:cs="Times New Roman"/>
          <w:bCs/>
          <w:szCs w:val="24"/>
        </w:rPr>
        <w:t>Асфалтобетон</w:t>
      </w:r>
      <w:r>
        <w:rPr>
          <w:rFonts w:cs="Times New Roman"/>
          <w:b/>
          <w:bCs/>
          <w:szCs w:val="24"/>
        </w:rPr>
        <w:t xml:space="preserve"> - </w:t>
      </w:r>
      <w:r w:rsidRPr="00222FCE">
        <w:rPr>
          <w:rFonts w:cs="Times New Roman"/>
          <w:szCs w:val="24"/>
        </w:rPr>
        <w:t xml:space="preserve">да отговаря на изискванията по </w:t>
      </w:r>
      <w:r w:rsidRPr="00222FCE">
        <w:rPr>
          <w:rFonts w:cs="Times New Roman"/>
          <w:bCs/>
          <w:szCs w:val="24"/>
        </w:rPr>
        <w:t>БДС EN 13108-1:2016 или еквивалент;</w:t>
      </w:r>
    </w:p>
    <w:p w:rsidR="00222FCE" w:rsidRPr="00092789" w:rsidRDefault="00092789" w:rsidP="00676D93">
      <w:pPr>
        <w:pStyle w:val="a3"/>
        <w:numPr>
          <w:ilvl w:val="0"/>
          <w:numId w:val="5"/>
        </w:numPr>
        <w:autoSpaceDE w:val="0"/>
        <w:autoSpaceDN w:val="0"/>
        <w:adjustRightInd w:val="0"/>
        <w:spacing w:before="0" w:after="0" w:line="240" w:lineRule="auto"/>
        <w:ind w:left="426" w:right="992" w:hanging="426"/>
        <w:jc w:val="both"/>
        <w:rPr>
          <w:rFonts w:cs="Times New Roman"/>
          <w:color w:val="000000"/>
          <w:szCs w:val="24"/>
        </w:rPr>
      </w:pPr>
      <w:r w:rsidRPr="00092789">
        <w:rPr>
          <w:rFonts w:cs="Times New Roman"/>
          <w:bCs/>
          <w:szCs w:val="24"/>
        </w:rPr>
        <w:t xml:space="preserve">Материали за разлив - </w:t>
      </w:r>
      <w:r w:rsidR="00222FCE" w:rsidRPr="00092789">
        <w:rPr>
          <w:rFonts w:cs="Times New Roman"/>
          <w:bCs/>
          <w:szCs w:val="24"/>
        </w:rPr>
        <w:t>Битум</w:t>
      </w:r>
      <w:r w:rsidRPr="00092789">
        <w:rPr>
          <w:rFonts w:cs="Times New Roman"/>
          <w:bCs/>
          <w:szCs w:val="24"/>
        </w:rPr>
        <w:t xml:space="preserve">, битумна емулсия - </w:t>
      </w:r>
      <w:r w:rsidRPr="00092789">
        <w:rPr>
          <w:rFonts w:cs="Times New Roman"/>
          <w:szCs w:val="24"/>
        </w:rPr>
        <w:t xml:space="preserve">да отговарят на изискванията по </w:t>
      </w:r>
      <w:r w:rsidR="00222FCE" w:rsidRPr="00092789">
        <w:rPr>
          <w:rFonts w:cs="Times New Roman"/>
          <w:bCs/>
          <w:color w:val="0A0A0A"/>
          <w:szCs w:val="24"/>
        </w:rPr>
        <w:t>БДС 3942:1983/Изменение 1:1988</w:t>
      </w:r>
      <w:r w:rsidR="00222FCE" w:rsidRPr="00092789">
        <w:rPr>
          <w:rFonts w:cs="Times New Roman"/>
          <w:b/>
          <w:bCs/>
          <w:color w:val="0A0A0A"/>
          <w:szCs w:val="24"/>
        </w:rPr>
        <w:t xml:space="preserve"> </w:t>
      </w:r>
      <w:r w:rsidR="00222FCE" w:rsidRPr="00092789">
        <w:rPr>
          <w:rFonts w:cs="Times New Roman"/>
          <w:color w:val="000000"/>
          <w:szCs w:val="24"/>
        </w:rPr>
        <w:t>или еквивалент</w:t>
      </w:r>
      <w:r>
        <w:rPr>
          <w:rFonts w:cs="Times New Roman"/>
          <w:color w:val="000000"/>
          <w:szCs w:val="24"/>
        </w:rPr>
        <w:t>;</w:t>
      </w:r>
    </w:p>
    <w:p w:rsidR="00222FCE" w:rsidRPr="00092789" w:rsidRDefault="00092789" w:rsidP="00676D93">
      <w:pPr>
        <w:pStyle w:val="a3"/>
        <w:numPr>
          <w:ilvl w:val="0"/>
          <w:numId w:val="5"/>
        </w:numPr>
        <w:autoSpaceDE w:val="0"/>
        <w:autoSpaceDN w:val="0"/>
        <w:adjustRightInd w:val="0"/>
        <w:spacing w:before="0" w:after="0" w:line="240" w:lineRule="auto"/>
        <w:ind w:left="426" w:hanging="426"/>
        <w:jc w:val="both"/>
        <w:rPr>
          <w:rFonts w:cs="Times New Roman"/>
          <w:color w:val="000000"/>
          <w:szCs w:val="24"/>
        </w:rPr>
      </w:pPr>
      <w:r w:rsidRPr="00092789">
        <w:rPr>
          <w:rFonts w:cs="Times New Roman"/>
          <w:color w:val="000000"/>
          <w:szCs w:val="24"/>
        </w:rPr>
        <w:t xml:space="preserve">Боя за пътна маркировка - да отговаря на изискванията по: </w:t>
      </w:r>
      <w:r w:rsidR="00222FCE" w:rsidRPr="00092789">
        <w:rPr>
          <w:rFonts w:cs="Times New Roman"/>
          <w:bCs/>
          <w:color w:val="0A0A0A"/>
          <w:szCs w:val="24"/>
        </w:rPr>
        <w:t>БДС EN 1871:2021</w:t>
      </w:r>
      <w:r w:rsidRPr="00092789">
        <w:rPr>
          <w:rFonts w:cs="Times New Roman"/>
          <w:bCs/>
          <w:color w:val="0A0A0A"/>
          <w:szCs w:val="24"/>
        </w:rPr>
        <w:t xml:space="preserve">; </w:t>
      </w:r>
      <w:r w:rsidR="00222FCE" w:rsidRPr="00092789">
        <w:rPr>
          <w:rFonts w:cs="Times New Roman"/>
          <w:bCs/>
          <w:color w:val="0A0A0A"/>
          <w:szCs w:val="24"/>
        </w:rPr>
        <w:t>БДС EN 12802:2011</w:t>
      </w:r>
      <w:r w:rsidRPr="00092789">
        <w:rPr>
          <w:rFonts w:cs="Times New Roman"/>
          <w:bCs/>
          <w:color w:val="0A0A0A"/>
          <w:szCs w:val="24"/>
        </w:rPr>
        <w:t xml:space="preserve">; </w:t>
      </w:r>
      <w:r w:rsidR="00222FCE" w:rsidRPr="00092789">
        <w:rPr>
          <w:rFonts w:cs="Times New Roman"/>
          <w:bCs/>
          <w:color w:val="000000"/>
          <w:szCs w:val="24"/>
        </w:rPr>
        <w:t>БДС EN 1436:2018</w:t>
      </w:r>
      <w:r w:rsidRPr="00092789">
        <w:rPr>
          <w:rFonts w:cs="Times New Roman"/>
          <w:bCs/>
          <w:color w:val="000000"/>
          <w:szCs w:val="24"/>
        </w:rPr>
        <w:t xml:space="preserve">; </w:t>
      </w:r>
      <w:r w:rsidR="00222FCE" w:rsidRPr="00092789">
        <w:rPr>
          <w:rFonts w:cs="Times New Roman"/>
          <w:bCs/>
          <w:color w:val="000000"/>
          <w:szCs w:val="24"/>
        </w:rPr>
        <w:t>БДС EN ISO 11998:2006</w:t>
      </w:r>
      <w:r w:rsidRPr="00092789">
        <w:rPr>
          <w:rFonts w:cs="Times New Roman"/>
          <w:bCs/>
          <w:color w:val="000000"/>
          <w:szCs w:val="24"/>
        </w:rPr>
        <w:t xml:space="preserve"> или еквивалентни</w:t>
      </w:r>
    </w:p>
    <w:p w:rsidR="00222FCE" w:rsidRPr="00092789" w:rsidRDefault="00092789" w:rsidP="00676D93">
      <w:pPr>
        <w:pStyle w:val="a3"/>
        <w:numPr>
          <w:ilvl w:val="0"/>
          <w:numId w:val="5"/>
        </w:numPr>
        <w:autoSpaceDE w:val="0"/>
        <w:autoSpaceDN w:val="0"/>
        <w:adjustRightInd w:val="0"/>
        <w:spacing w:before="163" w:after="0" w:line="523" w:lineRule="exact"/>
        <w:ind w:left="426" w:right="992" w:hanging="426"/>
        <w:jc w:val="both"/>
        <w:rPr>
          <w:rFonts w:cs="Times New Roman"/>
          <w:bCs/>
          <w:szCs w:val="24"/>
        </w:rPr>
      </w:pPr>
      <w:r w:rsidRPr="00092789">
        <w:rPr>
          <w:rFonts w:cs="Times New Roman"/>
          <w:szCs w:val="24"/>
        </w:rPr>
        <w:t xml:space="preserve">Пътни знаци  -  да отговарят на изискванията по </w:t>
      </w:r>
      <w:r w:rsidR="00222FCE" w:rsidRPr="00092789">
        <w:rPr>
          <w:rFonts w:cs="Times New Roman"/>
          <w:bCs/>
          <w:szCs w:val="24"/>
        </w:rPr>
        <w:t>БДС 1517:2020</w:t>
      </w:r>
      <w:r w:rsidR="00222FCE" w:rsidRPr="00092789">
        <w:rPr>
          <w:rFonts w:cs="Times New Roman"/>
          <w:b/>
          <w:bCs/>
          <w:szCs w:val="24"/>
        </w:rPr>
        <w:t xml:space="preserve"> </w:t>
      </w:r>
      <w:r w:rsidR="00222FCE" w:rsidRPr="00092789">
        <w:rPr>
          <w:rFonts w:cs="Times New Roman"/>
          <w:szCs w:val="24"/>
        </w:rPr>
        <w:t xml:space="preserve">или </w:t>
      </w:r>
      <w:r>
        <w:rPr>
          <w:rFonts w:cs="Times New Roman"/>
          <w:szCs w:val="24"/>
        </w:rPr>
        <w:t>е</w:t>
      </w:r>
      <w:r w:rsidR="00222FCE" w:rsidRPr="00092789">
        <w:rPr>
          <w:rFonts w:cs="Times New Roman"/>
          <w:szCs w:val="24"/>
        </w:rPr>
        <w:t>квивалент</w:t>
      </w:r>
    </w:p>
    <w:p w:rsidR="00F93CD1" w:rsidRPr="0095300B" w:rsidRDefault="00F93CD1" w:rsidP="00A57D1B">
      <w:pPr>
        <w:pStyle w:val="a3"/>
        <w:ind w:left="0" w:firstLine="426"/>
        <w:jc w:val="both"/>
        <w:rPr>
          <w:rFonts w:cs="Times New Roman"/>
          <w:szCs w:val="24"/>
        </w:rPr>
      </w:pPr>
      <w:r w:rsidRPr="0095300B">
        <w:rPr>
          <w:rFonts w:cs="Times New Roman"/>
          <w:szCs w:val="24"/>
        </w:rPr>
        <w:t>Материалите, които са годни за повторна употреба трябва да бъдат внимателно отстранени, почистени, запазени, сортирани, надписани, защитени и складирани на подходящи места или натоварени и транспортирани до подходящ склад, съгласно указанията на Възложителя. Повредените материали по вина на Изпълнителя трябва да бъдат заменени с нови за негова сметка.</w:t>
      </w:r>
    </w:p>
    <w:p w:rsidR="00F93CD1" w:rsidRPr="0095300B" w:rsidRDefault="00F93CD1" w:rsidP="00406E40">
      <w:pPr>
        <w:ind w:firstLine="426"/>
        <w:jc w:val="both"/>
        <w:rPr>
          <w:rFonts w:cs="Times New Roman"/>
          <w:b/>
          <w:szCs w:val="24"/>
        </w:rPr>
      </w:pPr>
      <w:r w:rsidRPr="0095300B">
        <w:rPr>
          <w:rFonts w:cs="Times New Roman"/>
          <w:b/>
          <w:szCs w:val="24"/>
        </w:rPr>
        <w:t>Контрол върху строителните работи</w:t>
      </w:r>
    </w:p>
    <w:p w:rsidR="00F93CD1" w:rsidRPr="0095300B" w:rsidRDefault="00F93CD1" w:rsidP="00F93CD1">
      <w:pPr>
        <w:pStyle w:val="a3"/>
        <w:ind w:left="0" w:firstLine="426"/>
        <w:jc w:val="both"/>
        <w:rPr>
          <w:rFonts w:cs="Times New Roman"/>
          <w:szCs w:val="24"/>
        </w:rPr>
      </w:pPr>
      <w:r w:rsidRPr="0095300B">
        <w:rPr>
          <w:rFonts w:cs="Times New Roman"/>
          <w:szCs w:val="24"/>
        </w:rPr>
        <w:t>Всички измервания и изпитвания се извършват от Изпълнителя, който съхранява резултати от тях .</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Контролът върху строителните дейности се упражнява от страна на изпълнителя - пряко от </w:t>
      </w:r>
      <w:r w:rsidR="007F56CE">
        <w:rPr>
          <w:rFonts w:cs="Times New Roman"/>
          <w:szCs w:val="24"/>
        </w:rPr>
        <w:t>Т</w:t>
      </w:r>
      <w:r w:rsidRPr="0095300B">
        <w:rPr>
          <w:rFonts w:cs="Times New Roman"/>
          <w:szCs w:val="24"/>
        </w:rPr>
        <w:t>ехническия ръководител на обекта; от страна на лицето</w:t>
      </w:r>
      <w:r w:rsidR="007F56CE">
        <w:rPr>
          <w:rFonts w:cs="Times New Roman"/>
          <w:szCs w:val="24"/>
        </w:rPr>
        <w:t>, упражняващо С</w:t>
      </w:r>
      <w:r w:rsidRPr="0095300B">
        <w:rPr>
          <w:rFonts w:cs="Times New Roman"/>
          <w:szCs w:val="24"/>
        </w:rPr>
        <w:t>троителен надзор на обекта и от страна на Възложителя, чрез съответни длъжностни лица, както и от</w:t>
      </w:r>
      <w:r w:rsidR="007F56CE">
        <w:rPr>
          <w:rFonts w:cs="Times New Roman"/>
          <w:szCs w:val="24"/>
        </w:rPr>
        <w:t xml:space="preserve"> страна на лицето, упражняващо А</w:t>
      </w:r>
      <w:r w:rsidRPr="0095300B">
        <w:rPr>
          <w:rFonts w:cs="Times New Roman"/>
          <w:szCs w:val="24"/>
        </w:rPr>
        <w:t>вторски надзор. Лицата, упражняващи контролните функции могат по всяко време да инспектират работата, като контролират технологията на изпълнение и издават инструкции за отстраняване на констатирани дефекти. Всички дефектни материали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необходимите изпитвания. Изпълнителят е длъжен да осигурява винаги достъп да строителната площадка на контролиращите лица. Текущият контрол от Изпълнителя на изпълняваните СМР, следва да се извършва по начин, осигуряващ необходимото качество на изпълнение при спазване на техническото му предложение и изискванията на нормативните документи.</w:t>
      </w:r>
    </w:p>
    <w:p w:rsidR="00F93CD1" w:rsidRPr="0095300B" w:rsidRDefault="00F93CD1" w:rsidP="00F93CD1">
      <w:pPr>
        <w:pStyle w:val="a3"/>
        <w:ind w:left="0" w:firstLine="426"/>
        <w:jc w:val="both"/>
        <w:rPr>
          <w:rFonts w:cs="Times New Roman"/>
          <w:szCs w:val="24"/>
        </w:rPr>
      </w:pPr>
      <w:r w:rsidRPr="0095300B">
        <w:rPr>
          <w:rFonts w:cs="Times New Roman"/>
          <w:szCs w:val="24"/>
        </w:rPr>
        <w:t>При изпълнение на строителството, изпълнителят е длъжен да изхвърля всички отпадъци, резултат на дейността му, за своя сметка в съответствие с приложимите национални нормативни изисквания до легитимни депа за отпадъци и по начин, предварително одобрен от Възложителя.</w:t>
      </w:r>
      <w:r w:rsidR="005131AA">
        <w:rPr>
          <w:rFonts w:cs="Times New Roman"/>
          <w:szCs w:val="24"/>
        </w:rPr>
        <w:t>За област Добрич, събиране и обработка на строителни отпадъци се осъществява на регионално депо в с.Стожер.</w:t>
      </w:r>
    </w:p>
    <w:p w:rsidR="00F93CD1" w:rsidRPr="0095300B" w:rsidRDefault="00F93CD1" w:rsidP="00F93CD1">
      <w:pPr>
        <w:pStyle w:val="a3"/>
        <w:ind w:left="0" w:firstLine="426"/>
        <w:jc w:val="both"/>
        <w:rPr>
          <w:rFonts w:cs="Times New Roman"/>
          <w:szCs w:val="24"/>
        </w:rPr>
      </w:pPr>
      <w:r w:rsidRPr="0095300B">
        <w:rPr>
          <w:rFonts w:cs="Times New Roman"/>
          <w:szCs w:val="24"/>
        </w:rPr>
        <w:t>Материалите, оборудването и механизацията, необходими за изпълнение на поръчката се доставят на мястото на обекта изцяло от и за сметка на изпълнителя. Евентуално нанесени повреди по уличната</w:t>
      </w:r>
      <w:r w:rsidR="007F56CE">
        <w:rPr>
          <w:rFonts w:cs="Times New Roman"/>
          <w:szCs w:val="24"/>
        </w:rPr>
        <w:t>/пътната</w:t>
      </w:r>
      <w:r w:rsidRPr="0095300B">
        <w:rPr>
          <w:rFonts w:cs="Times New Roman"/>
          <w:szCs w:val="24"/>
        </w:rPr>
        <w:t xml:space="preserve"> мрежа при транспортирането им, </w:t>
      </w:r>
      <w:r w:rsidRPr="0095300B">
        <w:rPr>
          <w:rFonts w:cs="Times New Roman"/>
          <w:szCs w:val="24"/>
        </w:rPr>
        <w:lastRenderedPageBreak/>
        <w:t>или пък увреждане на околното пространство/терена в зоната на строителство</w:t>
      </w:r>
      <w:r w:rsidR="007F56CE">
        <w:rPr>
          <w:rFonts w:cs="Times New Roman"/>
          <w:szCs w:val="24"/>
        </w:rPr>
        <w:t xml:space="preserve"> и/или други терени,</w:t>
      </w:r>
      <w:r w:rsidRPr="0095300B">
        <w:rPr>
          <w:rFonts w:cs="Times New Roman"/>
          <w:szCs w:val="24"/>
        </w:rPr>
        <w:t xml:space="preserve"> се възстановяват изцяло от и за сметка на изпълнителя.</w:t>
      </w:r>
    </w:p>
    <w:p w:rsidR="00F93CD1" w:rsidRPr="0095300B" w:rsidRDefault="00F93CD1" w:rsidP="00406E40">
      <w:pPr>
        <w:ind w:firstLine="426"/>
        <w:jc w:val="both"/>
        <w:rPr>
          <w:rFonts w:cs="Times New Roman"/>
          <w:b/>
          <w:szCs w:val="24"/>
        </w:rPr>
      </w:pPr>
      <w:r w:rsidRPr="0095300B">
        <w:rPr>
          <w:rFonts w:cs="Times New Roman"/>
          <w:b/>
          <w:szCs w:val="24"/>
        </w:rPr>
        <w:t xml:space="preserve">Начин на измерване и доказване на количеството на изпълнени </w:t>
      </w:r>
      <w:r w:rsidR="00F962E1" w:rsidRPr="0095300B">
        <w:rPr>
          <w:rFonts w:cs="Times New Roman"/>
          <w:b/>
          <w:szCs w:val="24"/>
        </w:rPr>
        <w:t xml:space="preserve">видове </w:t>
      </w:r>
      <w:r w:rsidRPr="0095300B">
        <w:rPr>
          <w:rFonts w:cs="Times New Roman"/>
          <w:b/>
          <w:szCs w:val="24"/>
        </w:rPr>
        <w:t>СМР</w:t>
      </w:r>
    </w:p>
    <w:p w:rsidR="00F93CD1" w:rsidRPr="0095300B" w:rsidRDefault="00F93CD1" w:rsidP="00F93CD1">
      <w:pPr>
        <w:pStyle w:val="a3"/>
        <w:ind w:left="0" w:firstLine="426"/>
        <w:jc w:val="both"/>
        <w:rPr>
          <w:rFonts w:cs="Times New Roman"/>
          <w:szCs w:val="24"/>
        </w:rPr>
      </w:pPr>
      <w:r w:rsidRPr="0095300B">
        <w:rPr>
          <w:rFonts w:cs="Times New Roman"/>
          <w:szCs w:val="24"/>
        </w:rPr>
        <w:t>Изпълнените количества СМР се измерват на място, описват и изчисляват, в съответствие с одобрения инвестиционен проект. При налагащи се промени спрямо първоначалния одобрен проект се записва заповед в заповедната книга на обекта.</w:t>
      </w:r>
    </w:p>
    <w:p w:rsidR="00F93CD1" w:rsidRPr="0095300B" w:rsidRDefault="00F93CD1" w:rsidP="00F93CD1">
      <w:pPr>
        <w:pStyle w:val="a3"/>
        <w:ind w:left="0" w:firstLine="426"/>
        <w:jc w:val="both"/>
        <w:rPr>
          <w:rFonts w:cs="Times New Roman"/>
          <w:szCs w:val="24"/>
          <w:lang w:val="en-US"/>
        </w:rPr>
      </w:pPr>
      <w:r w:rsidRPr="0095300B">
        <w:rPr>
          <w:rFonts w:cs="Times New Roman"/>
          <w:szCs w:val="24"/>
        </w:rPr>
        <w:t xml:space="preserve">Извършените работи се отразяват в подробна количествена сметка и съответни документи по Наредба 3 към ЗУТ. Същите се удостоверяват с подписите на длъжностните лица от страна на Изпълнителя, Строителния надзор, Проектанта/АН и Възложителя. Одобрените и заверени видове и количества СМР са основание за плащане, на база надлежно оформен Протокол за установяване на изпълнени натурални видове и количества СМР - акт </w:t>
      </w:r>
      <w:proofErr w:type="spellStart"/>
      <w:r w:rsidRPr="0095300B">
        <w:rPr>
          <w:rFonts w:cs="Times New Roman"/>
          <w:szCs w:val="24"/>
        </w:rPr>
        <w:t>обр</w:t>
      </w:r>
      <w:proofErr w:type="spellEnd"/>
      <w:r w:rsidRPr="0095300B">
        <w:rPr>
          <w:rFonts w:cs="Times New Roman"/>
          <w:szCs w:val="24"/>
        </w:rPr>
        <w:t>. 19.</w:t>
      </w:r>
    </w:p>
    <w:p w:rsidR="00BE1467" w:rsidRPr="0095300B" w:rsidRDefault="00F93CD1" w:rsidP="00F93CD1">
      <w:pPr>
        <w:pStyle w:val="a3"/>
        <w:ind w:left="0" w:firstLine="426"/>
        <w:jc w:val="both"/>
        <w:rPr>
          <w:rFonts w:cs="Times New Roman"/>
          <w:szCs w:val="24"/>
        </w:rPr>
      </w:pPr>
      <w:r w:rsidRPr="0095300B">
        <w:rPr>
          <w:rFonts w:cs="Times New Roman"/>
          <w:szCs w:val="24"/>
        </w:rPr>
        <w:t xml:space="preserve">Допустимо е в процеса на работа да бъдат използвани т.нар. в </w:t>
      </w:r>
      <w:proofErr w:type="spellStart"/>
      <w:r w:rsidRPr="0095300B">
        <w:rPr>
          <w:rFonts w:cs="Times New Roman"/>
          <w:szCs w:val="24"/>
        </w:rPr>
        <w:t>общостроителната</w:t>
      </w:r>
      <w:proofErr w:type="spellEnd"/>
      <w:r w:rsidRPr="0095300B">
        <w:rPr>
          <w:rFonts w:cs="Times New Roman"/>
          <w:szCs w:val="24"/>
        </w:rPr>
        <w:t xml:space="preserve"> практика „</w:t>
      </w:r>
      <w:proofErr w:type="spellStart"/>
      <w:r w:rsidRPr="009F4BAD">
        <w:rPr>
          <w:rFonts w:cs="Times New Roman"/>
          <w:i/>
          <w:szCs w:val="24"/>
        </w:rPr>
        <w:t>заменителни</w:t>
      </w:r>
      <w:proofErr w:type="spellEnd"/>
      <w:r w:rsidRPr="009F4BAD">
        <w:rPr>
          <w:rFonts w:cs="Times New Roman"/>
          <w:i/>
          <w:szCs w:val="24"/>
        </w:rPr>
        <w:t xml:space="preserve"> таблици</w:t>
      </w:r>
      <w:r w:rsidRPr="0095300B">
        <w:rPr>
          <w:rFonts w:cs="Times New Roman"/>
          <w:szCs w:val="24"/>
        </w:rPr>
        <w:t>“, в случаите, когато количеството на даден вид работа е в посока на увеличение</w:t>
      </w:r>
      <w:r w:rsidR="002C44D4">
        <w:rPr>
          <w:rFonts w:cs="Times New Roman"/>
          <w:szCs w:val="24"/>
        </w:rPr>
        <w:t>/намаление</w:t>
      </w:r>
      <w:r w:rsidRPr="0095300B">
        <w:rPr>
          <w:rFonts w:cs="Times New Roman"/>
          <w:szCs w:val="24"/>
        </w:rPr>
        <w:t xml:space="preserve"> спрямо упоменатото по-горе</w:t>
      </w:r>
      <w:r w:rsidR="002C44D4">
        <w:rPr>
          <w:rFonts w:cs="Times New Roman"/>
          <w:szCs w:val="24"/>
        </w:rPr>
        <w:t>.</w:t>
      </w:r>
      <w:r w:rsidRPr="0095300B">
        <w:rPr>
          <w:rFonts w:cs="Times New Roman"/>
          <w:szCs w:val="24"/>
        </w:rPr>
        <w:t xml:space="preserve"> Промените се доказват и удостоверяват от съответните длъжностни лица на Изпълнителя, Възложителя, Строителния надзор и Проектанта/АН.</w:t>
      </w:r>
      <w:r w:rsidR="00406E40" w:rsidRPr="0095300B">
        <w:rPr>
          <w:rFonts w:cs="Times New Roman"/>
          <w:szCs w:val="24"/>
        </w:rPr>
        <w:t xml:space="preserve"> </w:t>
      </w:r>
    </w:p>
    <w:p w:rsidR="00F93CD1" w:rsidRPr="0095300B" w:rsidRDefault="00F93CD1" w:rsidP="00F93CD1">
      <w:pPr>
        <w:pStyle w:val="a3"/>
        <w:tabs>
          <w:tab w:val="left" w:pos="851"/>
        </w:tabs>
        <w:ind w:left="0" w:firstLine="426"/>
        <w:jc w:val="both"/>
        <w:rPr>
          <w:rFonts w:cs="Times New Roman"/>
          <w:szCs w:val="24"/>
        </w:rPr>
      </w:pPr>
      <w:r w:rsidRPr="0095300B">
        <w:rPr>
          <w:rFonts w:cs="Times New Roman"/>
          <w:szCs w:val="24"/>
        </w:rPr>
        <w:t>Всички дейности на обекта се изпълняват в съответствие с приложимите национални нормативни изисквания.</w:t>
      </w:r>
    </w:p>
    <w:p w:rsidR="00F93CD1" w:rsidRPr="0095300B" w:rsidRDefault="00F93CD1" w:rsidP="00F93CD1">
      <w:pPr>
        <w:pStyle w:val="a3"/>
        <w:tabs>
          <w:tab w:val="left" w:pos="851"/>
        </w:tabs>
        <w:ind w:left="0" w:firstLine="426"/>
        <w:jc w:val="both"/>
        <w:rPr>
          <w:rFonts w:cs="Times New Roman"/>
          <w:szCs w:val="24"/>
        </w:rPr>
      </w:pPr>
      <w:r w:rsidRPr="0095300B">
        <w:rPr>
          <w:rFonts w:cs="Times New Roman"/>
          <w:szCs w:val="24"/>
        </w:rPr>
        <w:t>При подписване на договора и по време на строителството, изпълнителят представя застраховка професионална отговорност   в строителството по смисъла на чл. 171-174 от ЗУТ.</w:t>
      </w:r>
    </w:p>
    <w:p w:rsidR="00F93CD1" w:rsidRPr="0095300B" w:rsidRDefault="00F93CD1" w:rsidP="00F93CD1">
      <w:pPr>
        <w:pStyle w:val="a3"/>
        <w:ind w:left="0" w:firstLine="426"/>
        <w:jc w:val="both"/>
        <w:rPr>
          <w:rFonts w:cs="Times New Roman"/>
          <w:szCs w:val="24"/>
        </w:rPr>
      </w:pPr>
      <w:r w:rsidRPr="0095300B">
        <w:rPr>
          <w:rFonts w:cs="Times New Roman"/>
          <w:szCs w:val="24"/>
        </w:rPr>
        <w:t>В случай, че изпълнителят извършва СМР чрез подизпълнители, последните са длъжни да спазват всички приложими изисквания за безопасност. На обекта следва да работят само лица, които притежават съответната професионална квалификация и отговарят на изискванията за изпълняваната от тях работа.</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След завършване на строежа, изпълнителят изготвя </w:t>
      </w:r>
      <w:r w:rsidR="00406E40" w:rsidRPr="0095300B">
        <w:rPr>
          <w:rFonts w:cs="Times New Roman"/>
          <w:szCs w:val="24"/>
        </w:rPr>
        <w:t xml:space="preserve">изискуемата </w:t>
      </w:r>
      <w:r w:rsidRPr="0095300B">
        <w:rPr>
          <w:rFonts w:cs="Times New Roman"/>
          <w:szCs w:val="24"/>
        </w:rPr>
        <w:t>екзекутивна документация, неразделна част от издадените строителни книжа, която се заверява от участниците в проце</w:t>
      </w:r>
      <w:r w:rsidR="007F56CE">
        <w:rPr>
          <w:rFonts w:cs="Times New Roman"/>
          <w:szCs w:val="24"/>
        </w:rPr>
        <w:t>са-Възложител, Строителен надзор, Проектанта/А</w:t>
      </w:r>
      <w:r w:rsidRPr="0095300B">
        <w:rPr>
          <w:rFonts w:cs="Times New Roman"/>
          <w:szCs w:val="24"/>
        </w:rPr>
        <w:t xml:space="preserve">вторския надзор и се предава на Възложителя. </w:t>
      </w:r>
    </w:p>
    <w:p w:rsidR="00F93CD1" w:rsidRPr="0095300B" w:rsidRDefault="00F93CD1" w:rsidP="00F93CD1">
      <w:pPr>
        <w:pStyle w:val="a3"/>
        <w:ind w:left="0" w:firstLine="426"/>
        <w:jc w:val="both"/>
        <w:rPr>
          <w:rFonts w:cs="Times New Roman"/>
          <w:szCs w:val="24"/>
        </w:rPr>
      </w:pPr>
      <w:r w:rsidRPr="0095300B">
        <w:rPr>
          <w:rFonts w:cs="Times New Roman"/>
          <w:szCs w:val="24"/>
        </w:rPr>
        <w:t>След завършване на строежа се съставя Констативен акт - образец №15 по установения законов ред.</w:t>
      </w:r>
    </w:p>
    <w:p w:rsidR="00F93CD1" w:rsidRPr="00CF3A40" w:rsidRDefault="00F93CD1" w:rsidP="00F93CD1">
      <w:pPr>
        <w:pStyle w:val="a3"/>
        <w:ind w:left="0" w:firstLine="426"/>
        <w:jc w:val="both"/>
        <w:rPr>
          <w:rFonts w:cs="Times New Roman"/>
          <w:i/>
          <w:szCs w:val="24"/>
        </w:rPr>
      </w:pPr>
      <w:r w:rsidRPr="0095300B">
        <w:rPr>
          <w:rFonts w:cs="Times New Roman"/>
          <w:szCs w:val="24"/>
        </w:rPr>
        <w:t xml:space="preserve">Изпълнителят се задължава да окаже нужното съдействие </w:t>
      </w:r>
      <w:r w:rsidR="00092789" w:rsidRPr="0095300B">
        <w:rPr>
          <w:rFonts w:cs="Times New Roman"/>
          <w:szCs w:val="24"/>
          <w:lang w:val="en-US"/>
        </w:rPr>
        <w:t>(</w:t>
      </w:r>
      <w:r w:rsidR="00092789" w:rsidRPr="0095300B">
        <w:rPr>
          <w:rFonts w:cs="Times New Roman"/>
          <w:szCs w:val="24"/>
        </w:rPr>
        <w:t xml:space="preserve"> ако е приложимо</w:t>
      </w:r>
      <w:r w:rsidR="00092789" w:rsidRPr="0095300B">
        <w:rPr>
          <w:rFonts w:cs="Times New Roman"/>
          <w:szCs w:val="24"/>
          <w:lang w:val="en-US"/>
        </w:rPr>
        <w:t>)</w:t>
      </w:r>
      <w:r w:rsidR="00092789">
        <w:rPr>
          <w:rFonts w:cs="Times New Roman"/>
          <w:szCs w:val="24"/>
        </w:rPr>
        <w:t xml:space="preserve"> </w:t>
      </w:r>
      <w:r w:rsidRPr="0095300B">
        <w:rPr>
          <w:rFonts w:cs="Times New Roman"/>
          <w:szCs w:val="24"/>
        </w:rPr>
        <w:t xml:space="preserve">на Възложителя за издаване на </w:t>
      </w:r>
      <w:r w:rsidR="007F56CE" w:rsidRPr="007F56CE">
        <w:rPr>
          <w:rFonts w:cs="Times New Roman"/>
          <w:i/>
          <w:szCs w:val="24"/>
        </w:rPr>
        <w:t>Разрешение за ползване</w:t>
      </w:r>
      <w:r w:rsidR="007F56CE">
        <w:rPr>
          <w:rFonts w:cs="Times New Roman"/>
          <w:szCs w:val="24"/>
        </w:rPr>
        <w:t xml:space="preserve">, </w:t>
      </w:r>
      <w:proofErr w:type="spellStart"/>
      <w:r w:rsidR="007F56CE" w:rsidRPr="00CF3A40">
        <w:rPr>
          <w:rFonts w:cs="Times New Roman"/>
          <w:i/>
          <w:szCs w:val="24"/>
        </w:rPr>
        <w:t>вкл</w:t>
      </w:r>
      <w:proofErr w:type="spellEnd"/>
      <w:r w:rsidR="007F56CE" w:rsidRPr="00CF3A40">
        <w:rPr>
          <w:rFonts w:cs="Times New Roman"/>
          <w:i/>
          <w:szCs w:val="24"/>
        </w:rPr>
        <w:t xml:space="preserve"> като участва в назначената ДПК</w:t>
      </w:r>
      <w:r w:rsidRPr="00CF3A40">
        <w:rPr>
          <w:rFonts w:cs="Times New Roman"/>
          <w:i/>
          <w:szCs w:val="24"/>
        </w:rPr>
        <w:t>.</w:t>
      </w:r>
    </w:p>
    <w:p w:rsidR="00F93CD1" w:rsidRPr="0095300B" w:rsidRDefault="00CC1D0D" w:rsidP="00AB773C">
      <w:pPr>
        <w:jc w:val="center"/>
        <w:rPr>
          <w:rFonts w:cs="Times New Roman"/>
          <w:b/>
          <w:szCs w:val="24"/>
          <w:u w:val="single"/>
        </w:rPr>
      </w:pPr>
      <w:r w:rsidRPr="0095300B">
        <w:rPr>
          <w:rFonts w:cs="Times New Roman"/>
          <w:b/>
          <w:szCs w:val="24"/>
          <w:u w:val="single"/>
        </w:rPr>
        <w:t xml:space="preserve">В. </w:t>
      </w:r>
      <w:r w:rsidR="00F93CD1" w:rsidRPr="0095300B">
        <w:rPr>
          <w:rFonts w:cs="Times New Roman"/>
          <w:b/>
          <w:szCs w:val="24"/>
          <w:u w:val="single"/>
        </w:rPr>
        <w:t>И</w:t>
      </w:r>
      <w:r w:rsidRPr="0095300B">
        <w:rPr>
          <w:rFonts w:cs="Times New Roman"/>
          <w:b/>
          <w:szCs w:val="24"/>
          <w:u w:val="single"/>
        </w:rPr>
        <w:t>ЗИСКВАНИЯ КЪМ ИЗПЪЛНЕНИЕТО НА ПОРЪЧКАТА</w:t>
      </w:r>
    </w:p>
    <w:p w:rsidR="0085757D" w:rsidRPr="00763D31" w:rsidRDefault="00763D31" w:rsidP="00763D31">
      <w:pPr>
        <w:ind w:left="567" w:firstLine="0"/>
        <w:jc w:val="both"/>
        <w:rPr>
          <w:rFonts w:cs="Times New Roman"/>
          <w:b/>
          <w:szCs w:val="24"/>
        </w:rPr>
      </w:pPr>
      <w:r>
        <w:rPr>
          <w:rFonts w:cs="Times New Roman"/>
          <w:b/>
          <w:szCs w:val="24"/>
        </w:rPr>
        <w:t xml:space="preserve">А. </w:t>
      </w:r>
      <w:r w:rsidR="0085757D" w:rsidRPr="00763D31">
        <w:rPr>
          <w:rFonts w:cs="Times New Roman"/>
          <w:b/>
          <w:szCs w:val="24"/>
        </w:rPr>
        <w:t>Общи изисквания</w:t>
      </w:r>
    </w:p>
    <w:p w:rsidR="00096712" w:rsidRPr="0095300B" w:rsidRDefault="00096712" w:rsidP="00096712">
      <w:pPr>
        <w:pStyle w:val="a3"/>
        <w:ind w:left="0" w:firstLine="567"/>
        <w:jc w:val="both"/>
        <w:rPr>
          <w:rFonts w:cs="Times New Roman"/>
          <w:szCs w:val="24"/>
        </w:rPr>
      </w:pPr>
      <w:r w:rsidRPr="0095300B">
        <w:rPr>
          <w:rFonts w:cs="Times New Roman"/>
          <w:szCs w:val="24"/>
        </w:rPr>
        <w:t xml:space="preserve">Изпълнителят на настоящата обществена поръчка ще осъществява функциите на строител по смисъла на чл. 163 от ЗУТ, като извърши всички необходими дейности в съответствие с всички части на наличния инвестиционен проект, фаза : </w:t>
      </w:r>
      <w:r w:rsidR="007F56CE" w:rsidRPr="007F56CE">
        <w:rPr>
          <w:rFonts w:cs="Times New Roman"/>
          <w:i/>
          <w:szCs w:val="24"/>
        </w:rPr>
        <w:t>работен</w:t>
      </w:r>
      <w:r w:rsidRPr="0095300B">
        <w:rPr>
          <w:rFonts w:cs="Times New Roman"/>
          <w:szCs w:val="24"/>
        </w:rPr>
        <w:t xml:space="preserve"> проект.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lastRenderedPageBreak/>
        <w:t>Участниците в строителството и взаимоотношенията между тях се определят от изискванията на раздел втори, част трета от ЗУТ.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Строителят изпълнява СМР в съответствие с издадените строителни книжа, условията на договора и изискванията на чл. 163 и чл. 163 а от ЗУТ.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 xml:space="preserve">По време на </w:t>
      </w:r>
      <w:r w:rsidR="007F56CE">
        <w:rPr>
          <w:rFonts w:cs="Times New Roman"/>
          <w:szCs w:val="24"/>
        </w:rPr>
        <w:t>изпълнението на СМР лицензиран Консултант ще упражнява С</w:t>
      </w:r>
      <w:r w:rsidRPr="0095300B">
        <w:rPr>
          <w:rFonts w:cs="Times New Roman"/>
          <w:szCs w:val="24"/>
        </w:rPr>
        <w:t xml:space="preserve">троителен надзор съобразно чл. 168 от ЗУТ. Преди откриване на строителната площадка </w:t>
      </w:r>
      <w:r w:rsidR="007F56CE">
        <w:rPr>
          <w:rFonts w:cs="Times New Roman"/>
          <w:szCs w:val="24"/>
        </w:rPr>
        <w:t>,</w:t>
      </w:r>
      <w:r w:rsidRPr="0095300B">
        <w:rPr>
          <w:rFonts w:cs="Times New Roman"/>
          <w:szCs w:val="24"/>
        </w:rPr>
        <w:t xml:space="preserve">част ПБЗ от инвестиционния проект се одобрява от кмета на общината или от </w:t>
      </w:r>
      <w:proofErr w:type="spellStart"/>
      <w:r w:rsidRPr="0095300B">
        <w:rPr>
          <w:rFonts w:cs="Times New Roman"/>
          <w:szCs w:val="24"/>
        </w:rPr>
        <w:t>оправомощено</w:t>
      </w:r>
      <w:proofErr w:type="spellEnd"/>
      <w:r w:rsidRPr="0095300B">
        <w:rPr>
          <w:rFonts w:cs="Times New Roman"/>
          <w:szCs w:val="24"/>
        </w:rPr>
        <w:t xml:space="preserve"> от него лице.</w:t>
      </w:r>
    </w:p>
    <w:p w:rsidR="00F93CD1" w:rsidRPr="0095300B" w:rsidRDefault="00F93CD1" w:rsidP="00F93CD1">
      <w:pPr>
        <w:pStyle w:val="a3"/>
        <w:autoSpaceDE w:val="0"/>
        <w:autoSpaceDN w:val="0"/>
        <w:adjustRightInd w:val="0"/>
        <w:ind w:left="142" w:firstLine="284"/>
        <w:jc w:val="both"/>
        <w:rPr>
          <w:rFonts w:cs="Times New Roman"/>
          <w:szCs w:val="24"/>
        </w:rPr>
      </w:pPr>
      <w:r w:rsidRPr="0095300B">
        <w:rPr>
          <w:rFonts w:cs="Times New Roman"/>
          <w:szCs w:val="24"/>
        </w:rPr>
        <w:t xml:space="preserve">Обстоятелствата, свързани със започване, изпълнение и въвеждане в експлоатация на строежа, ще се удостоверяват със съставяне и подписване от участниците в строителството на съответни актове и протоколи съобразно Наредба №3/2003 г. на МРРБ. Техническото изпълнение на строителството трябва да бъде в съответствие с изискванията на българската нормативна уредба и одобрената проектна документация. </w:t>
      </w:r>
    </w:p>
    <w:p w:rsidR="00F93CD1" w:rsidRPr="0095300B" w:rsidRDefault="00F93CD1" w:rsidP="00F93CD1">
      <w:pPr>
        <w:pStyle w:val="a3"/>
        <w:autoSpaceDE w:val="0"/>
        <w:autoSpaceDN w:val="0"/>
        <w:adjustRightInd w:val="0"/>
        <w:ind w:left="142" w:firstLine="284"/>
        <w:jc w:val="both"/>
        <w:rPr>
          <w:rFonts w:cs="Times New Roman"/>
          <w:szCs w:val="24"/>
        </w:rPr>
      </w:pPr>
      <w:r w:rsidRPr="0095300B">
        <w:rPr>
          <w:rFonts w:cs="Times New Roman"/>
          <w:szCs w:val="24"/>
        </w:rPr>
        <w:t xml:space="preserve">Съгласно Приложение </w:t>
      </w:r>
      <w:r w:rsidRPr="0095300B">
        <w:rPr>
          <w:rFonts w:cs="Times New Roman"/>
          <w:szCs w:val="24"/>
          <w:lang w:val="en-US"/>
        </w:rPr>
        <w:t>I</w:t>
      </w:r>
      <w:r w:rsidRPr="0095300B">
        <w:rPr>
          <w:rFonts w:cs="Times New Roman"/>
          <w:szCs w:val="24"/>
        </w:rPr>
        <w:t xml:space="preserve"> към Регламент </w:t>
      </w:r>
      <w:r w:rsidRPr="0095300B">
        <w:rPr>
          <w:rFonts w:cs="Times New Roman"/>
          <w:szCs w:val="24"/>
          <w:lang w:val="en-US"/>
        </w:rPr>
        <w:t xml:space="preserve">(EC) </w:t>
      </w:r>
      <w:r w:rsidRPr="0095300B">
        <w:rPr>
          <w:rFonts w:cs="Times New Roman"/>
          <w:szCs w:val="24"/>
        </w:rPr>
        <w:t>№ 305/2011 на Европейския парламент и на съвета от 9.03.2011 г, строежите като цяло и като отделни части трябва да са годни за предвидената за тях употреба, като по-специално се вземат предвид здравето и безопасността на лицата, участващи в целия жизнен цикъл на строежите.</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Изпълнителят точно и надлежно трябва да изпълни договорените работи според одобрения инвестиционен проект и с качество, съответстващо на БДС или еквивалент. При възникнали грешки по вина на Изпълнителя, същият да ги отстранява за своя сметка до задоволяване исканията на Възложителя и до приемане на работата от Възложителя и съответните държавни институции.</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Изпълнителят съхранява Заповедна книга на строежа, като всички предписания в нея, от съответно упълномощени лица, са задължителни за него.</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Изпълнителят следва да се осъществи предмета на обществената поръчка в пълно съответствие с представената оферта. Предметът на обществената поръчка включва освен това изпълнението и на следните дейности, които са свързани с изпълнението на поръчката и представляват условие, следствие или допълнение към него: </w:t>
      </w:r>
    </w:p>
    <w:p w:rsidR="00406E40"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Доставка и влагане в строителството на необходимите и съответстващи на инвестиционния проект и техническите спецификации строителни материали и продукти, притежаващи подходящи характеристики; Всяка доставка се контролира от Консултан</w:t>
      </w:r>
      <w:r w:rsidR="007F56CE">
        <w:rPr>
          <w:rFonts w:cs="Times New Roman"/>
          <w:szCs w:val="24"/>
        </w:rPr>
        <w:t>та, упражняващ С</w:t>
      </w:r>
      <w:r w:rsidRPr="0095300B">
        <w:rPr>
          <w:rFonts w:cs="Times New Roman"/>
          <w:szCs w:val="24"/>
        </w:rPr>
        <w:t xml:space="preserve">троителен надзор на строежа;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Осигуряване на терени за нуждите на строителството – за временно строителство, складиране на материали и техника в случаите, когато същите са извън територията, върху която се изгражда строежа; </w:t>
      </w:r>
    </w:p>
    <w:p w:rsidR="00F93CD1" w:rsidRPr="0095300B" w:rsidRDefault="00F93CD1" w:rsidP="00676D93">
      <w:pPr>
        <w:numPr>
          <w:ilvl w:val="0"/>
          <w:numId w:val="3"/>
        </w:numPr>
        <w:autoSpaceDE w:val="0"/>
        <w:autoSpaceDN w:val="0"/>
        <w:adjustRightInd w:val="0"/>
        <w:spacing w:before="0" w:after="0" w:line="240" w:lineRule="auto"/>
        <w:jc w:val="both"/>
        <w:rPr>
          <w:rFonts w:cs="Times New Roman"/>
          <w:szCs w:val="24"/>
        </w:rPr>
      </w:pPr>
      <w:r w:rsidRPr="0095300B">
        <w:rPr>
          <w:rFonts w:cs="Times New Roman"/>
          <w:szCs w:val="24"/>
        </w:rPr>
        <w:t xml:space="preserve">Извършване на необходимите изпитвания и лабораторни изследвания;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Съставяне на строителни книжа и изготвяне на екзекутивната документация на строежа; </w:t>
      </w:r>
    </w:p>
    <w:p w:rsidR="00F93CD1" w:rsidRPr="0095300B" w:rsidRDefault="00F93CD1" w:rsidP="00676D93">
      <w:pPr>
        <w:numPr>
          <w:ilvl w:val="0"/>
          <w:numId w:val="3"/>
        </w:numPr>
        <w:autoSpaceDE w:val="0"/>
        <w:autoSpaceDN w:val="0"/>
        <w:adjustRightInd w:val="0"/>
        <w:spacing w:before="0" w:after="0" w:line="240" w:lineRule="auto"/>
        <w:jc w:val="both"/>
        <w:rPr>
          <w:rFonts w:cs="Times New Roman"/>
          <w:szCs w:val="24"/>
        </w:rPr>
      </w:pPr>
      <w:r w:rsidRPr="0095300B">
        <w:rPr>
          <w:rFonts w:cs="Times New Roman"/>
          <w:szCs w:val="24"/>
        </w:rPr>
        <w:t xml:space="preserve">Участие в процедурата по въвеждане на строежа в експлоатация;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Отстраняване на недостатъците, установени при предаването на строежа и въвеждането му в експлоатация;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Гаранционно поддържане на строежа, включващо отстраняване на проявени дефекти по време на гаранционните срокове;</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lastRenderedPageBreak/>
        <w:t>Изпълнението на обществената поръчка, следва да е съобразено с изискванията,  поставени от Възложителя за изпълнение на обществената поръчка и в пълно съответствие с инвестиционния/</w:t>
      </w:r>
      <w:r w:rsidR="007F56CE" w:rsidRPr="007F56CE">
        <w:rPr>
          <w:rFonts w:cs="Times New Roman"/>
          <w:i/>
          <w:szCs w:val="24"/>
        </w:rPr>
        <w:t>работен</w:t>
      </w:r>
      <w:r w:rsidRPr="0095300B">
        <w:rPr>
          <w:rFonts w:cs="Times New Roman"/>
          <w:szCs w:val="24"/>
        </w:rPr>
        <w:t xml:space="preserve"> проект;</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335A82">
        <w:rPr>
          <w:rFonts w:cs="Times New Roman"/>
          <w:szCs w:val="24"/>
        </w:rPr>
        <w:t>Отделните действия/задачи</w:t>
      </w:r>
      <w:r w:rsidRPr="0095300B">
        <w:rPr>
          <w:rFonts w:cs="Times New Roman"/>
          <w:szCs w:val="24"/>
        </w:rPr>
        <w:t xml:space="preserve"> по изпълнението следва да отразяват коректно начина на изпълнение и технологичната последователност на строител</w:t>
      </w:r>
      <w:r w:rsidR="00335A82">
        <w:rPr>
          <w:rFonts w:cs="Times New Roman"/>
          <w:szCs w:val="24"/>
        </w:rPr>
        <w:t>н</w:t>
      </w:r>
      <w:r w:rsidRPr="0095300B">
        <w:rPr>
          <w:rFonts w:cs="Times New Roman"/>
          <w:szCs w:val="24"/>
        </w:rPr>
        <w:t xml:space="preserve">ите процеси за всички видове строителни работи съгласно действащите технически норми и стандарти, правилна технология за изпълнение, като действията да са приложими за строежа – предмет на поръчката, предвид неговите характеристики и особености, да покриват всички аспекти на извършваните дейности с отчитане на реалната производителност на предложените работна сила, технологично оборудване и механизация;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следва да съблюдава технологичната последователност, взаимозависимост, технологичното време за изчакване между отделните видове работи, като периодите на изпълнение на всеки вид строителни работи и тяхната последователност на изпълнение следва да отчитат както технологичните (произтичащи от правилната технология), така и организационните (свързани с организацията </w:t>
      </w:r>
      <w:r w:rsidR="00A40E64" w:rsidRPr="0095300B">
        <w:rPr>
          <w:rFonts w:cs="Times New Roman"/>
          <w:szCs w:val="24"/>
        </w:rPr>
        <w:t>на</w:t>
      </w:r>
      <w:r w:rsidRPr="0095300B">
        <w:rPr>
          <w:rFonts w:cs="Times New Roman"/>
          <w:szCs w:val="24"/>
        </w:rPr>
        <w:t xml:space="preserve"> необходимите ресурси) зависимости между работите на обекта – предмет на поръчката;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на всеки отделен вид строителни работи следва да е обезпечено с необходимото техническо оборудване, като изпълнителят следва: да ангажира действително необходимото оборудване за изпълнение на всяка от работите, включени в предмета на поръчката, съобразно правилната технология на изпълнение на съответната работа, което се явява предпоставка за качественото изпълнение на строителството; да осигури оборудване, което като вид дава възможност за изпълнение на всяка от работите, включени в предмета на поръчката, по правилната технология с качество съгласно изискванията на Възложителя; да осигури оборудване за изпълнение на всяка от работите, което като количество да е съобразено с очаквания обем и планирания срок за изпълнение на съответната работа, което се явява предпоставка за срочното изпълнение на строителството; </w:t>
      </w:r>
    </w:p>
    <w:p w:rsidR="00F93CD1"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на всеки отделен вид строителни и монтажни работи следва да е ресурсно обезпечено с необходимите човешки ресурси (строителен екип, включващ технически лица и работници), като изпълнителят следва: да ангажира действително необходимите човешки ресурси за изпълнение на всяка от работите, включени в предмета на поръчката, съобразно правилната технология на изпълнение на съответната работа, което се явява предпоставка за качественото изпълнение на строителството; да осигури човешки ресурси, които са достатъчни за изпълнение на всяка от работите, включени в предмета на поръчката, по правилната технология с качество съгласно изискванията на Възложителя и са съобразени с очаквания обем и планирания срок за изпълнение на съответната работа, което се явява предпоставка за срочното изпълнение на строителството. </w:t>
      </w:r>
    </w:p>
    <w:p w:rsidR="00763D31" w:rsidRPr="00F11165" w:rsidRDefault="00763D31" w:rsidP="00763D31">
      <w:pPr>
        <w:pStyle w:val="a3"/>
        <w:spacing w:after="200" w:line="240" w:lineRule="auto"/>
        <w:ind w:left="0"/>
        <w:jc w:val="both"/>
        <w:rPr>
          <w:b/>
          <w:szCs w:val="24"/>
        </w:rPr>
      </w:pPr>
      <w:r>
        <w:rPr>
          <w:b/>
          <w:szCs w:val="24"/>
        </w:rPr>
        <w:t xml:space="preserve">Б. </w:t>
      </w:r>
      <w:r w:rsidRPr="00F11165">
        <w:rPr>
          <w:b/>
          <w:szCs w:val="24"/>
        </w:rPr>
        <w:t>ИЗИСКВАНИЯ КЪМ МАТЕРИАЛИТЕ, ТЕХНОЛОГИИТЕ, ИЗПЪЛНЕНИЕТО И ИЗПИТВАНЕТО</w:t>
      </w:r>
    </w:p>
    <w:p w:rsidR="00763D31" w:rsidRPr="00F11165" w:rsidRDefault="00763D31" w:rsidP="00676D93">
      <w:pPr>
        <w:numPr>
          <w:ilvl w:val="0"/>
          <w:numId w:val="2"/>
        </w:numPr>
        <w:spacing w:before="0" w:after="200" w:line="240" w:lineRule="auto"/>
        <w:contextualSpacing/>
        <w:jc w:val="both"/>
        <w:rPr>
          <w:b/>
          <w:szCs w:val="24"/>
        </w:rPr>
      </w:pPr>
      <w:r w:rsidRPr="00F11165">
        <w:rPr>
          <w:b/>
          <w:szCs w:val="24"/>
        </w:rPr>
        <w:t>МАТЕРИАЛИ</w:t>
      </w:r>
    </w:p>
    <w:p w:rsidR="00763D31" w:rsidRPr="00F11165" w:rsidRDefault="00763D31" w:rsidP="00763D31">
      <w:pPr>
        <w:spacing w:after="200" w:line="240" w:lineRule="auto"/>
        <w:ind w:firstLine="720"/>
        <w:contextualSpacing/>
        <w:jc w:val="both"/>
        <w:rPr>
          <w:szCs w:val="24"/>
        </w:rPr>
      </w:pPr>
      <w:r w:rsidRPr="00F11165">
        <w:rPr>
          <w:szCs w:val="24"/>
        </w:rPr>
        <w:t xml:space="preserve">Всички материали и заготовки, които ще се вложат в строителството трябва да са нови и неизползвани. Не се допуска влагането на материали втора употреба. Те трябва да отговарят на изискванията на Наредбата за съществените изисквания и оценяване съответствието на строителните продукти. Материалите, които отговарят на други признати стандарти и които осигуряват в достатъчна степен </w:t>
      </w:r>
      <w:proofErr w:type="spellStart"/>
      <w:r w:rsidRPr="00F11165">
        <w:rPr>
          <w:szCs w:val="24"/>
        </w:rPr>
        <w:t>равностойностно</w:t>
      </w:r>
      <w:proofErr w:type="spellEnd"/>
      <w:r w:rsidRPr="00F11165">
        <w:rPr>
          <w:szCs w:val="24"/>
        </w:rPr>
        <w:t xml:space="preserve"> </w:t>
      </w:r>
      <w:r w:rsidRPr="00F11165">
        <w:rPr>
          <w:szCs w:val="24"/>
        </w:rPr>
        <w:lastRenderedPageBreak/>
        <w:t>или по-високо качество, от предвидените в споменатите стандарти, се приемат със съгласието на Възложителя.</w:t>
      </w:r>
    </w:p>
    <w:p w:rsidR="00763D31" w:rsidRPr="00F11165" w:rsidRDefault="00763D31" w:rsidP="00763D31">
      <w:pPr>
        <w:spacing w:after="200" w:line="240" w:lineRule="auto"/>
        <w:contextualSpacing/>
        <w:jc w:val="both"/>
        <w:rPr>
          <w:bCs/>
          <w:szCs w:val="24"/>
        </w:rPr>
      </w:pPr>
      <w:r w:rsidRPr="00F11165">
        <w:rPr>
          <w:bCs/>
          <w:szCs w:val="24"/>
        </w:rPr>
        <w:t xml:space="preserve">Изпълнителят трябва да уведоми Консултанта/СН предварително за източниците на материали, които възнамерява да ползва и да предостави представителни проби за изпитване, за да може да го увери, че същите са подходящи. Материал, чиито източник не е бил предварително одобрен, няма да бъде използван. </w:t>
      </w:r>
    </w:p>
    <w:p w:rsidR="00763D31" w:rsidRPr="00F11165" w:rsidRDefault="00763D31" w:rsidP="00763D31">
      <w:pPr>
        <w:spacing w:after="200" w:line="240" w:lineRule="auto"/>
        <w:ind w:firstLine="720"/>
        <w:contextualSpacing/>
        <w:jc w:val="both"/>
        <w:rPr>
          <w:bCs/>
          <w:szCs w:val="24"/>
        </w:rPr>
      </w:pPr>
      <w:r w:rsidRPr="00F11165">
        <w:rPr>
          <w:bCs/>
          <w:szCs w:val="24"/>
        </w:rPr>
        <w:t>Всички материали трябва да имат декларация на производителя в съответствие с Наредбата за съществените изисквания към строежите и оценяване на съответствието на строителните продукти.</w:t>
      </w:r>
    </w:p>
    <w:p w:rsidR="00763D31" w:rsidRPr="00F11165" w:rsidRDefault="00763D31" w:rsidP="00763D31">
      <w:pPr>
        <w:spacing w:after="200" w:line="240" w:lineRule="auto"/>
        <w:ind w:firstLine="720"/>
        <w:contextualSpacing/>
        <w:jc w:val="both"/>
        <w:rPr>
          <w:bCs/>
          <w:szCs w:val="24"/>
        </w:rPr>
      </w:pPr>
      <w:r w:rsidRPr="00F11165">
        <w:rPr>
          <w:bCs/>
          <w:szCs w:val="24"/>
        </w:rPr>
        <w:t>Видовете изпитвания на материалите, необходими за тяхното класифициране са посочени в таблица 3103.1</w:t>
      </w:r>
      <w:r w:rsidR="008152D4">
        <w:rPr>
          <w:bCs/>
          <w:szCs w:val="24"/>
        </w:rPr>
        <w:t>/ТС АПИ</w:t>
      </w:r>
      <w:r w:rsidRPr="00F11165">
        <w:rPr>
          <w:bCs/>
          <w:szCs w:val="24"/>
        </w:rPr>
        <w:t>.</w:t>
      </w:r>
    </w:p>
    <w:p w:rsidR="00763D31" w:rsidRPr="00F11165" w:rsidRDefault="00763D31" w:rsidP="00763D31">
      <w:pPr>
        <w:autoSpaceDE w:val="0"/>
        <w:autoSpaceDN w:val="0"/>
        <w:adjustRightInd w:val="0"/>
        <w:spacing w:after="0" w:line="240" w:lineRule="auto"/>
        <w:jc w:val="both"/>
        <w:rPr>
          <w:bCs/>
          <w:u w:val="single"/>
        </w:rPr>
      </w:pPr>
      <w:r w:rsidRPr="00F11165">
        <w:rPr>
          <w:bCs/>
        </w:rPr>
        <w:t xml:space="preserve">                                                                          </w:t>
      </w:r>
      <w:r>
        <w:rPr>
          <w:bCs/>
        </w:rPr>
        <w:t xml:space="preserve">                                                                    </w:t>
      </w:r>
      <w:r>
        <w:rPr>
          <w:bCs/>
          <w:u w:val="single"/>
        </w:rPr>
        <w:t xml:space="preserve">таблица  </w:t>
      </w:r>
      <w:r w:rsidRPr="00F11165">
        <w:rPr>
          <w:bCs/>
          <w:u w:val="single"/>
        </w:rPr>
        <w:t>3103.1.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gridCol w:w="4645"/>
      </w:tblGrid>
      <w:tr w:rsidR="00763D31" w:rsidRPr="00763D31" w:rsidTr="00D7636C">
        <w:trPr>
          <w:trHeight w:val="391"/>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Физико - механични показатели</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Нормативни документи</w:t>
            </w:r>
          </w:p>
        </w:tc>
      </w:tr>
      <w:tr w:rsidR="00763D31" w:rsidRPr="00763D31" w:rsidTr="00D7636C">
        <w:trPr>
          <w:trHeight w:val="695"/>
        </w:trPr>
        <w:tc>
          <w:tcPr>
            <w:tcW w:w="4747" w:type="dxa"/>
          </w:tcPr>
          <w:p w:rsidR="00763D31" w:rsidRPr="00763D31" w:rsidRDefault="00763D31" w:rsidP="00D7636C">
            <w:pPr>
              <w:autoSpaceDE w:val="0"/>
              <w:autoSpaceDN w:val="0"/>
              <w:adjustRightInd w:val="0"/>
              <w:spacing w:after="0" w:line="240" w:lineRule="auto"/>
              <w:jc w:val="both"/>
              <w:rPr>
                <w:sz w:val="16"/>
                <w:szCs w:val="16"/>
              </w:rPr>
            </w:pP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Водно съдържание</w:t>
            </w:r>
          </w:p>
        </w:tc>
        <w:tc>
          <w:tcPr>
            <w:tcW w:w="4747"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644</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СД CEN ISO/TS 17892-1</w:t>
            </w:r>
          </w:p>
        </w:tc>
      </w:tr>
      <w:tr w:rsidR="00763D31" w:rsidRPr="00763D31" w:rsidTr="00D7636C">
        <w:trPr>
          <w:trHeight w:val="421"/>
        </w:trPr>
        <w:tc>
          <w:tcPr>
            <w:tcW w:w="4747" w:type="dxa"/>
          </w:tcPr>
          <w:p w:rsidR="00763D31" w:rsidRPr="00763D31" w:rsidRDefault="00763D31" w:rsidP="00D7636C">
            <w:pPr>
              <w:autoSpaceDE w:val="0"/>
              <w:autoSpaceDN w:val="0"/>
              <w:adjustRightInd w:val="0"/>
              <w:spacing w:after="0" w:line="240" w:lineRule="auto"/>
              <w:jc w:val="both"/>
              <w:rPr>
                <w:bCs/>
                <w:sz w:val="16"/>
                <w:szCs w:val="16"/>
              </w:rPr>
            </w:pPr>
            <w:proofErr w:type="spellStart"/>
            <w:r w:rsidRPr="00763D31">
              <w:rPr>
                <w:sz w:val="16"/>
                <w:szCs w:val="16"/>
              </w:rPr>
              <w:t>Зърнометричен</w:t>
            </w:r>
            <w:proofErr w:type="spellEnd"/>
            <w:r w:rsidRPr="00763D31">
              <w:rPr>
                <w:sz w:val="16"/>
                <w:szCs w:val="16"/>
              </w:rPr>
              <w:t xml:space="preserve"> състав</w:t>
            </w:r>
          </w:p>
        </w:tc>
        <w:tc>
          <w:tcPr>
            <w:tcW w:w="4747" w:type="dxa"/>
          </w:tcPr>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СД</w:t>
            </w:r>
            <w:r w:rsidRPr="00763D31">
              <w:rPr>
                <w:sz w:val="16"/>
                <w:szCs w:val="16"/>
                <w:lang w:val="fr-FR"/>
              </w:rPr>
              <w:t xml:space="preserve"> CEN ISO/TS 17892-4  </w:t>
            </w:r>
            <w:r w:rsidRPr="00763D31">
              <w:rPr>
                <w:sz w:val="16"/>
                <w:szCs w:val="16"/>
              </w:rPr>
              <w:t>БДС</w:t>
            </w:r>
            <w:r w:rsidRPr="00763D31">
              <w:rPr>
                <w:sz w:val="16"/>
                <w:szCs w:val="16"/>
                <w:lang w:val="fr-FR"/>
              </w:rPr>
              <w:t xml:space="preserve"> EN 933-1</w:t>
            </w:r>
          </w:p>
        </w:tc>
      </w:tr>
      <w:tr w:rsidR="00763D31" w:rsidRPr="00763D31" w:rsidTr="00D7636C">
        <w:trPr>
          <w:trHeight w:val="427"/>
        </w:trPr>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r w:rsidRPr="00763D31">
              <w:rPr>
                <w:sz w:val="16"/>
                <w:szCs w:val="16"/>
              </w:rPr>
              <w:t>Съдържание</w:t>
            </w:r>
            <w:r w:rsidRPr="00763D31">
              <w:rPr>
                <w:sz w:val="16"/>
                <w:szCs w:val="16"/>
                <w:lang w:val="fr-FR"/>
              </w:rPr>
              <w:t xml:space="preserve"> </w:t>
            </w:r>
            <w:r w:rsidRPr="00763D31">
              <w:rPr>
                <w:sz w:val="16"/>
                <w:szCs w:val="16"/>
              </w:rPr>
              <w:t>на</w:t>
            </w:r>
            <w:r w:rsidRPr="00763D31">
              <w:rPr>
                <w:sz w:val="16"/>
                <w:szCs w:val="16"/>
                <w:lang w:val="fr-FR"/>
              </w:rPr>
              <w:t xml:space="preserve"> </w:t>
            </w:r>
            <w:r w:rsidRPr="00763D31">
              <w:rPr>
                <w:sz w:val="16"/>
                <w:szCs w:val="16"/>
              </w:rPr>
              <w:t>частици</w:t>
            </w:r>
            <w:r w:rsidRPr="00763D31">
              <w:rPr>
                <w:sz w:val="16"/>
                <w:szCs w:val="16"/>
                <w:lang w:val="fr-FR"/>
              </w:rPr>
              <w:t xml:space="preserve"> </w:t>
            </w:r>
            <w:r w:rsidRPr="00763D31">
              <w:rPr>
                <w:sz w:val="16"/>
                <w:szCs w:val="16"/>
              </w:rPr>
              <w:t>преминали</w:t>
            </w:r>
          </w:p>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през</w:t>
            </w:r>
            <w:r w:rsidRPr="00763D31">
              <w:rPr>
                <w:sz w:val="16"/>
                <w:szCs w:val="16"/>
                <w:lang w:val="fr-FR"/>
              </w:rPr>
              <w:t xml:space="preserve"> </w:t>
            </w:r>
            <w:r w:rsidRPr="00763D31">
              <w:rPr>
                <w:sz w:val="16"/>
                <w:szCs w:val="16"/>
              </w:rPr>
              <w:t>сито</w:t>
            </w:r>
            <w:r w:rsidRPr="00763D31">
              <w:rPr>
                <w:sz w:val="16"/>
                <w:szCs w:val="16"/>
                <w:lang w:val="fr-FR"/>
              </w:rPr>
              <w:t xml:space="preserve"> 0,063 mm</w:t>
            </w:r>
          </w:p>
        </w:tc>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r w:rsidRPr="00763D31">
              <w:rPr>
                <w:sz w:val="16"/>
                <w:szCs w:val="16"/>
              </w:rPr>
              <w:t>СД</w:t>
            </w:r>
            <w:r w:rsidRPr="00763D31">
              <w:rPr>
                <w:sz w:val="16"/>
                <w:szCs w:val="16"/>
                <w:lang w:val="fr-FR"/>
              </w:rPr>
              <w:t xml:space="preserve"> CEN ISO/TS 17892-4</w:t>
            </w:r>
          </w:p>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БДС</w:t>
            </w:r>
            <w:r w:rsidRPr="00763D31">
              <w:rPr>
                <w:sz w:val="16"/>
                <w:szCs w:val="16"/>
                <w:lang w:val="fr-FR"/>
              </w:rPr>
              <w:t xml:space="preserve"> EN 933-1</w:t>
            </w:r>
          </w:p>
        </w:tc>
      </w:tr>
      <w:tr w:rsidR="00763D31" w:rsidRPr="00763D31" w:rsidTr="00D7636C">
        <w:trPr>
          <w:trHeight w:val="533"/>
        </w:trPr>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Показател на пластичност</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“Норми за проектиране на пътища”,</w:t>
            </w:r>
            <w:r w:rsidR="00EE3713">
              <w:rPr>
                <w:sz w:val="16"/>
                <w:szCs w:val="16"/>
              </w:rPr>
              <w:t xml:space="preserve"> </w:t>
            </w:r>
            <w:r w:rsidRPr="00763D31">
              <w:rPr>
                <w:sz w:val="16"/>
                <w:szCs w:val="16"/>
              </w:rPr>
              <w:t>Приложение№16 и</w:t>
            </w:r>
            <w:r w:rsidR="00EE3713">
              <w:rPr>
                <w:sz w:val="16"/>
                <w:szCs w:val="16"/>
              </w:rPr>
              <w:t xml:space="preserve"> </w:t>
            </w:r>
            <w:r w:rsidRPr="00763D31">
              <w:rPr>
                <w:sz w:val="16"/>
                <w:szCs w:val="16"/>
              </w:rPr>
              <w:t>Приложение№17</w:t>
            </w:r>
          </w:p>
        </w:tc>
      </w:tr>
      <w:tr w:rsidR="00763D31" w:rsidRPr="00763D31" w:rsidTr="00D7636C">
        <w:trPr>
          <w:trHeight w:val="439"/>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заоблени зърна</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933-5</w:t>
            </w:r>
          </w:p>
        </w:tc>
      </w:tr>
      <w:tr w:rsidR="00763D31" w:rsidRPr="00763D31" w:rsidTr="00D7636C">
        <w:trPr>
          <w:trHeight w:val="406"/>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bCs/>
                <w:sz w:val="16"/>
                <w:szCs w:val="16"/>
              </w:rPr>
              <w:t xml:space="preserve">Съдържание на </w:t>
            </w:r>
            <w:proofErr w:type="spellStart"/>
            <w:r w:rsidRPr="00763D31">
              <w:rPr>
                <w:bCs/>
                <w:sz w:val="16"/>
                <w:szCs w:val="16"/>
              </w:rPr>
              <w:t>водоразтворими</w:t>
            </w:r>
            <w:proofErr w:type="spellEnd"/>
            <w:r w:rsidRPr="00763D31">
              <w:rPr>
                <w:bCs/>
                <w:sz w:val="16"/>
                <w:szCs w:val="16"/>
              </w:rPr>
              <w:t xml:space="preserve"> соли</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БДС EN 1744-1,</w:t>
            </w:r>
            <w:r w:rsidR="00EE3713">
              <w:rPr>
                <w:sz w:val="16"/>
                <w:szCs w:val="16"/>
              </w:rPr>
              <w:t xml:space="preserve"> </w:t>
            </w:r>
            <w:r w:rsidRPr="00763D31">
              <w:rPr>
                <w:sz w:val="16"/>
                <w:szCs w:val="16"/>
              </w:rPr>
              <w:t>БДС 11301</w:t>
            </w:r>
          </w:p>
        </w:tc>
      </w:tr>
      <w:tr w:rsidR="00763D31" w:rsidRPr="00763D31" w:rsidTr="00D7636C">
        <w:trPr>
          <w:trHeight w:val="425"/>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органични примеси</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БДС EN 1744-1,</w:t>
            </w:r>
            <w:r w:rsidR="00EE3713">
              <w:rPr>
                <w:sz w:val="16"/>
                <w:szCs w:val="16"/>
              </w:rPr>
              <w:t xml:space="preserve"> </w:t>
            </w:r>
            <w:r w:rsidRPr="00763D31">
              <w:rPr>
                <w:sz w:val="16"/>
                <w:szCs w:val="16"/>
              </w:rPr>
              <w:t>БДС 11302</w:t>
            </w:r>
          </w:p>
        </w:tc>
      </w:tr>
      <w:tr w:rsidR="00763D31" w:rsidRPr="00763D31" w:rsidTr="00D7636C">
        <w:trPr>
          <w:trHeight w:val="417"/>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обща сяра</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1744-1</w:t>
            </w:r>
          </w:p>
        </w:tc>
      </w:tr>
    </w:tbl>
    <w:p w:rsidR="00C97BF3" w:rsidRDefault="00763D31" w:rsidP="00C97BF3">
      <w:pPr>
        <w:autoSpaceDE w:val="0"/>
        <w:autoSpaceDN w:val="0"/>
        <w:adjustRightInd w:val="0"/>
        <w:spacing w:after="0" w:line="240" w:lineRule="auto"/>
        <w:ind w:firstLine="720"/>
        <w:jc w:val="both"/>
        <w:rPr>
          <w:bCs/>
        </w:rPr>
      </w:pPr>
      <w:r w:rsidRPr="00F11165">
        <w:rPr>
          <w:bCs/>
        </w:rPr>
        <w:t xml:space="preserve">Видовете лабораторни и полеви изпитвания, доказващи достигнатите стойности на земно-механичните показатели (изпитванията за плътност и </w:t>
      </w:r>
      <w:proofErr w:type="spellStart"/>
      <w:r w:rsidRPr="00F11165">
        <w:rPr>
          <w:bCs/>
        </w:rPr>
        <w:t>носимоспособност</w:t>
      </w:r>
      <w:proofErr w:type="spellEnd"/>
      <w:r w:rsidRPr="00F11165">
        <w:rPr>
          <w:bCs/>
        </w:rPr>
        <w:t>)</w:t>
      </w:r>
      <w:r w:rsidR="00C97BF3">
        <w:rPr>
          <w:bCs/>
        </w:rPr>
        <w:t>, са посочени в таблица 3103.2</w:t>
      </w:r>
      <w:r w:rsidR="008152D4">
        <w:rPr>
          <w:bCs/>
        </w:rPr>
        <w:t>/ТС АПИ.</w:t>
      </w:r>
    </w:p>
    <w:p w:rsidR="00763D31" w:rsidRPr="00C97BF3" w:rsidRDefault="00763D31" w:rsidP="00C97BF3">
      <w:pPr>
        <w:autoSpaceDE w:val="0"/>
        <w:autoSpaceDN w:val="0"/>
        <w:adjustRightInd w:val="0"/>
        <w:spacing w:after="0" w:line="240" w:lineRule="auto"/>
        <w:ind w:firstLine="720"/>
        <w:jc w:val="both"/>
        <w:rPr>
          <w:bCs/>
        </w:rPr>
      </w:pPr>
      <w:r w:rsidRPr="00F11165">
        <w:rPr>
          <w:bCs/>
        </w:rPr>
        <w:t xml:space="preserve"> </w:t>
      </w:r>
      <w:r w:rsidRPr="00F11165">
        <w:rPr>
          <w:bCs/>
          <w:u w:val="single"/>
        </w:rPr>
        <w:t>таблица 3103.2.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0"/>
        <w:gridCol w:w="4738"/>
      </w:tblGrid>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Земно - механични показатели и методи на изпитване</w:t>
            </w:r>
          </w:p>
          <w:p w:rsidR="00763D31" w:rsidRPr="00763D31" w:rsidRDefault="00763D31" w:rsidP="00D7636C">
            <w:pPr>
              <w:autoSpaceDE w:val="0"/>
              <w:autoSpaceDN w:val="0"/>
              <w:adjustRightInd w:val="0"/>
              <w:spacing w:after="0" w:line="240" w:lineRule="auto"/>
              <w:jc w:val="both"/>
              <w:rPr>
                <w:bCs/>
                <w:sz w:val="16"/>
                <w:szCs w:val="16"/>
              </w:rPr>
            </w:pP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Нормативни документи</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Максимална плътност на скелета</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 xml:space="preserve"> при оптимално водно съдържание</w:t>
            </w: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17146</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13286-2</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 xml:space="preserve">Стойност на Калифорнийския показател за </w:t>
            </w:r>
            <w:proofErr w:type="spellStart"/>
            <w:r w:rsidRPr="00763D31">
              <w:rPr>
                <w:sz w:val="16"/>
                <w:szCs w:val="16"/>
              </w:rPr>
              <w:t>носимоспособност</w:t>
            </w:r>
            <w:proofErr w:type="spellEnd"/>
            <w:r w:rsidRPr="00763D31">
              <w:rPr>
                <w:sz w:val="16"/>
                <w:szCs w:val="16"/>
              </w:rPr>
              <w:t xml:space="preserve"> CBR</w:t>
            </w: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EN 13286-47</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Методика за определяне на показателя CBR на строителни почви и неорганични зърнести материали в лабораторни условия</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Определяне на стойността на постигнатата плътност на място на строителни почви :</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метод "режещ пръстен"</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647</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“пясъчно-насипен” метод</w:t>
            </w:r>
          </w:p>
          <w:p w:rsidR="00763D31" w:rsidRPr="00763D31" w:rsidRDefault="00763D31" w:rsidP="00D7636C">
            <w:pPr>
              <w:autoSpaceDE w:val="0"/>
              <w:autoSpaceDN w:val="0"/>
              <w:adjustRightInd w:val="0"/>
              <w:spacing w:after="0" w:line="240" w:lineRule="auto"/>
              <w:jc w:val="both"/>
              <w:rPr>
                <w:bCs/>
                <w:sz w:val="16"/>
                <w:szCs w:val="16"/>
              </w:rPr>
            </w:pP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Методика за определяне на</w:t>
            </w:r>
            <w:r w:rsidR="00C364A8">
              <w:rPr>
                <w:sz w:val="16"/>
                <w:szCs w:val="16"/>
              </w:rPr>
              <w:t xml:space="preserve"> </w:t>
            </w:r>
            <w:r w:rsidRPr="00763D31">
              <w:rPr>
                <w:sz w:val="16"/>
                <w:szCs w:val="16"/>
              </w:rPr>
              <w:t>обемната плътност на строителни</w:t>
            </w:r>
            <w:r w:rsidR="00C364A8">
              <w:rPr>
                <w:sz w:val="16"/>
                <w:szCs w:val="16"/>
              </w:rPr>
              <w:t xml:space="preserve"> </w:t>
            </w:r>
            <w:r w:rsidRPr="00763D31">
              <w:rPr>
                <w:sz w:val="16"/>
                <w:szCs w:val="16"/>
              </w:rPr>
              <w:t>почви на място чрез заместващ пясък</w:t>
            </w:r>
          </w:p>
          <w:p w:rsidR="00763D31" w:rsidRPr="00763D31" w:rsidRDefault="00763D31" w:rsidP="00D7636C">
            <w:pPr>
              <w:autoSpaceDE w:val="0"/>
              <w:autoSpaceDN w:val="0"/>
              <w:adjustRightInd w:val="0"/>
              <w:spacing w:after="0" w:line="240" w:lineRule="auto"/>
              <w:jc w:val="both"/>
              <w:rPr>
                <w:bCs/>
                <w:sz w:val="16"/>
                <w:szCs w:val="16"/>
              </w:rPr>
            </w:pP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 xml:space="preserve">чрез радиоизотопни </w:t>
            </w:r>
            <w:proofErr w:type="spellStart"/>
            <w:r w:rsidRPr="00763D31">
              <w:rPr>
                <w:sz w:val="16"/>
                <w:szCs w:val="16"/>
              </w:rPr>
              <w:t>плътномери</w:t>
            </w:r>
            <w:proofErr w:type="spellEnd"/>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15133, БДС 15557</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lastRenderedPageBreak/>
              <w:t>Определяне на стойността на постигнатата на място</w:t>
            </w:r>
          </w:p>
          <w:p w:rsidR="00763D31" w:rsidRPr="00763D31" w:rsidRDefault="00763D31" w:rsidP="00D7636C">
            <w:pPr>
              <w:autoSpaceDE w:val="0"/>
              <w:autoSpaceDN w:val="0"/>
              <w:adjustRightInd w:val="0"/>
              <w:spacing w:after="0" w:line="240" w:lineRule="auto"/>
              <w:jc w:val="both"/>
              <w:rPr>
                <w:sz w:val="16"/>
                <w:szCs w:val="16"/>
              </w:rPr>
            </w:pPr>
            <w:proofErr w:type="spellStart"/>
            <w:r w:rsidRPr="00763D31">
              <w:rPr>
                <w:sz w:val="16"/>
                <w:szCs w:val="16"/>
              </w:rPr>
              <w:t>носимоспособност</w:t>
            </w:r>
            <w:proofErr w:type="spellEnd"/>
            <w:r w:rsidRPr="00763D31">
              <w:rPr>
                <w:sz w:val="16"/>
                <w:szCs w:val="16"/>
              </w:rPr>
              <w:t xml:space="preserve"> и степен на уплътняване на</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строителни почви по метода "</w:t>
            </w:r>
            <w:proofErr w:type="spellStart"/>
            <w:r w:rsidRPr="00763D31">
              <w:rPr>
                <w:sz w:val="16"/>
                <w:szCs w:val="16"/>
              </w:rPr>
              <w:t>натискова</w:t>
            </w:r>
            <w:proofErr w:type="spellEnd"/>
            <w:r w:rsidRPr="00763D31">
              <w:rPr>
                <w:sz w:val="16"/>
                <w:szCs w:val="16"/>
              </w:rPr>
              <w:t xml:space="preserve"> плоча"</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15130</w:t>
            </w:r>
          </w:p>
        </w:tc>
      </w:tr>
    </w:tbl>
    <w:p w:rsidR="00763D31" w:rsidRPr="00F11165" w:rsidRDefault="00763D31" w:rsidP="00763D31">
      <w:pPr>
        <w:autoSpaceDE w:val="0"/>
        <w:autoSpaceDN w:val="0"/>
        <w:adjustRightInd w:val="0"/>
        <w:spacing w:after="0" w:line="240" w:lineRule="auto"/>
        <w:jc w:val="both"/>
        <w:rPr>
          <w:szCs w:val="24"/>
        </w:rPr>
      </w:pPr>
      <w:r>
        <w:rPr>
          <w:szCs w:val="24"/>
        </w:rPr>
        <w:t>Забележка</w:t>
      </w:r>
      <w:r w:rsidRPr="00F11165">
        <w:rPr>
          <w:szCs w:val="24"/>
        </w:rPr>
        <w:t>:</w:t>
      </w:r>
    </w:p>
    <w:p w:rsidR="00763D31" w:rsidRDefault="00763D31" w:rsidP="00763D31">
      <w:pPr>
        <w:autoSpaceDE w:val="0"/>
        <w:autoSpaceDN w:val="0"/>
        <w:adjustRightInd w:val="0"/>
        <w:spacing w:after="0" w:line="240" w:lineRule="auto"/>
        <w:ind w:firstLine="360"/>
        <w:jc w:val="both"/>
        <w:rPr>
          <w:szCs w:val="24"/>
        </w:rPr>
      </w:pPr>
      <w:r w:rsidRPr="00F11165">
        <w:rPr>
          <w:szCs w:val="24"/>
        </w:rPr>
        <w:t>БДС EN 13286-2 и БДС EN 13286-47 се прилагат за несвързани почви и за почви, обработени с хидравлично свързващи вещества.</w:t>
      </w:r>
    </w:p>
    <w:p w:rsidR="00C50AA3" w:rsidRDefault="00C50AA3" w:rsidP="00C97BF3">
      <w:pPr>
        <w:pStyle w:val="a3"/>
        <w:ind w:right="-142"/>
        <w:rPr>
          <w:b/>
        </w:rPr>
      </w:pPr>
    </w:p>
    <w:p w:rsidR="00C97BF3" w:rsidRPr="00725CB5" w:rsidRDefault="00C97BF3" w:rsidP="00C97BF3">
      <w:pPr>
        <w:pStyle w:val="a3"/>
        <w:ind w:right="-142"/>
        <w:rPr>
          <w:b/>
          <w:i/>
          <w:u w:val="single"/>
        </w:rPr>
      </w:pPr>
      <w:r w:rsidRPr="00725CB5">
        <w:rPr>
          <w:b/>
        </w:rPr>
        <w:t xml:space="preserve">ИЗИСКВАНИЯ за </w:t>
      </w:r>
      <w:r w:rsidRPr="00725CB5">
        <w:rPr>
          <w:b/>
          <w:bCs/>
        </w:rPr>
        <w:t xml:space="preserve">изпълнение </w:t>
      </w:r>
      <w:r>
        <w:rPr>
          <w:b/>
          <w:bCs/>
        </w:rPr>
        <w:t xml:space="preserve">на </w:t>
      </w:r>
      <w:r w:rsidRPr="00725CB5">
        <w:rPr>
          <w:b/>
          <w:i/>
          <w:u w:val="single"/>
        </w:rPr>
        <w:t>ЗЕМНИ РАБОТИ</w:t>
      </w:r>
    </w:p>
    <w:p w:rsidR="00C97BF3" w:rsidRPr="00725CB5" w:rsidRDefault="00C97BF3" w:rsidP="00C97BF3">
      <w:pPr>
        <w:autoSpaceDE w:val="0"/>
        <w:autoSpaceDN w:val="0"/>
        <w:adjustRightInd w:val="0"/>
        <w:spacing w:after="60"/>
        <w:ind w:right="-142" w:firstLine="708"/>
        <w:jc w:val="both"/>
      </w:pPr>
      <w:r w:rsidRPr="00725CB5">
        <w:t>За извършването им се</w:t>
      </w:r>
      <w:r w:rsidRPr="00725CB5">
        <w:rPr>
          <w:b/>
        </w:rPr>
        <w:t xml:space="preserve"> </w:t>
      </w:r>
      <w:r w:rsidRPr="00725CB5">
        <w:t xml:space="preserve">ползват такава механизация и такива методи на работа, които да отговарят на изискванията на материалите, подлежащи на изкопаване. </w:t>
      </w:r>
    </w:p>
    <w:p w:rsidR="00C97BF3" w:rsidRPr="00725CB5" w:rsidRDefault="00C97BF3" w:rsidP="00C97BF3">
      <w:pPr>
        <w:ind w:right="-142" w:firstLine="708"/>
        <w:jc w:val="both"/>
      </w:pPr>
      <w:r w:rsidRPr="00725CB5">
        <w:t xml:space="preserve">Излишният подходящ материал, и всичкият неподходящ материал ще бъдат складирани на депа, съгласувани с Възложителя. При извършване на изкопните работи не се допуска смесване на подходящ с неподходящ материал. </w:t>
      </w:r>
    </w:p>
    <w:p w:rsidR="00C97BF3" w:rsidRPr="00725CB5" w:rsidRDefault="00C97BF3" w:rsidP="00C97BF3">
      <w:pPr>
        <w:ind w:right="-142" w:firstLine="708"/>
        <w:jc w:val="both"/>
        <w:rPr>
          <w:b/>
          <w:i/>
          <w:u w:val="single"/>
        </w:rPr>
      </w:pPr>
      <w:r w:rsidRPr="00725CB5">
        <w:t>Обратн</w:t>
      </w:r>
      <w:r>
        <w:t xml:space="preserve">ата </w:t>
      </w:r>
      <w:proofErr w:type="spellStart"/>
      <w:r>
        <w:t>засипка</w:t>
      </w:r>
      <w:proofErr w:type="spellEnd"/>
      <w:r>
        <w:t xml:space="preserve"> се оформя до нивата</w:t>
      </w:r>
      <w:r w:rsidRPr="00725CB5">
        <w:t>, както е посочено в проекта. При наличие на неподходящ материал, същият трябва да се отстрани или стабилизира. Материалът за насипи трябва да бъде положен в последователни пластове, с равномерна дебелина. При уплътняване на насипите трябва да се избегне повреждането на вече изградени съоръжения и елементи.</w:t>
      </w:r>
    </w:p>
    <w:p w:rsidR="00C97BF3" w:rsidRPr="00725CB5" w:rsidRDefault="00C97BF3" w:rsidP="00C97BF3">
      <w:pPr>
        <w:pStyle w:val="a3"/>
        <w:ind w:left="0" w:right="-142"/>
        <w:jc w:val="both"/>
      </w:pPr>
      <w:r w:rsidRPr="00725CB5">
        <w:t>Ще се изисква земните работи да се изпълнят точно по профилите и размерите на  чертежи, нивото им не трябва да надвишава котите на земното легло .</w:t>
      </w:r>
    </w:p>
    <w:p w:rsidR="00C97BF3" w:rsidRPr="00725CB5" w:rsidRDefault="00C97BF3" w:rsidP="00C97BF3">
      <w:pPr>
        <w:pStyle w:val="a3"/>
        <w:ind w:left="0" w:right="-142"/>
        <w:jc w:val="both"/>
      </w:pPr>
      <w:r w:rsidRPr="00725CB5">
        <w:rPr>
          <w:b/>
        </w:rPr>
        <w:t>Материали</w:t>
      </w:r>
      <w:r w:rsidRPr="00725CB5">
        <w:t xml:space="preserve"> – материалите влагани в изпълнението на земните работи, трябва да са предварително одобрени от </w:t>
      </w:r>
      <w:r>
        <w:t>СН/</w:t>
      </w:r>
      <w:r w:rsidRPr="00725CB5">
        <w:t>Възложителя.</w:t>
      </w:r>
    </w:p>
    <w:p w:rsidR="00C97BF3" w:rsidRPr="00725CB5" w:rsidRDefault="00C97BF3" w:rsidP="00C97BF3">
      <w:pPr>
        <w:pStyle w:val="a3"/>
        <w:ind w:left="0" w:right="-142" w:firstLine="708"/>
        <w:jc w:val="both"/>
      </w:pPr>
      <w:r w:rsidRPr="00725CB5">
        <w:t>Доставка на необходимите материали е изцяло отговорност на</w:t>
      </w:r>
      <w:r w:rsidRPr="00725CB5">
        <w:rPr>
          <w:b/>
        </w:rPr>
        <w:t xml:space="preserve"> </w:t>
      </w:r>
      <w:r w:rsidRPr="00725CB5">
        <w:t xml:space="preserve"> Изпълнителя . Предвижда се използването на висококачествени и синхронизирани с БДС материали и изделия, осигурени със съответните сертификати, декларации за произход и разрешения за влагане в строителството, съгласно изискванията на Закона за техническите изисквания към продуктите и подзаконовите нормативни актове към него, Възложителя и строителния надзор. </w:t>
      </w:r>
    </w:p>
    <w:p w:rsidR="00C97BF3" w:rsidRPr="00572A1B" w:rsidRDefault="00C97BF3" w:rsidP="00C97BF3">
      <w:pPr>
        <w:autoSpaceDE w:val="0"/>
        <w:autoSpaceDN w:val="0"/>
        <w:adjustRightInd w:val="0"/>
        <w:jc w:val="center"/>
        <w:rPr>
          <w:b/>
          <w:bCs/>
          <w:iCs/>
        </w:rPr>
      </w:pPr>
      <w:r w:rsidRPr="00572A1B">
        <w:rPr>
          <w:b/>
          <w:bCs/>
          <w:iCs/>
        </w:rPr>
        <w:t>АСФАЛТОВИ ПЛАСТОВЕ</w:t>
      </w:r>
    </w:p>
    <w:p w:rsidR="00C97BF3" w:rsidRPr="00572A1B" w:rsidRDefault="00C97BF3" w:rsidP="00C97BF3">
      <w:pPr>
        <w:autoSpaceDE w:val="0"/>
        <w:autoSpaceDN w:val="0"/>
        <w:adjustRightInd w:val="0"/>
        <w:jc w:val="both"/>
        <w:rPr>
          <w:b/>
          <w:bCs/>
          <w:iCs/>
        </w:rPr>
      </w:pPr>
      <w:r w:rsidRPr="00572A1B">
        <w:rPr>
          <w:b/>
          <w:bCs/>
          <w:iCs/>
        </w:rPr>
        <w:t>ИЗИСКВАНИЯ КЪМ МАТЕРИАЛИТЕ ЗА АСФАЛТОВИ РАБОТИ</w:t>
      </w:r>
    </w:p>
    <w:p w:rsidR="00C97BF3" w:rsidRPr="00572A1B" w:rsidRDefault="00C97BF3" w:rsidP="00C97BF3">
      <w:pPr>
        <w:autoSpaceDE w:val="0"/>
        <w:autoSpaceDN w:val="0"/>
        <w:adjustRightInd w:val="0"/>
        <w:jc w:val="both"/>
        <w:rPr>
          <w:b/>
          <w:bCs/>
          <w:iCs/>
        </w:rPr>
      </w:pPr>
      <w:r w:rsidRPr="00572A1B">
        <w:rPr>
          <w:b/>
          <w:bCs/>
          <w:iCs/>
        </w:rPr>
        <w:t>Едрозърнест скален материал</w:t>
      </w:r>
    </w:p>
    <w:p w:rsidR="00C97BF3" w:rsidRPr="00572A1B" w:rsidRDefault="00C97BF3" w:rsidP="00C97BF3">
      <w:pPr>
        <w:autoSpaceDE w:val="0"/>
        <w:autoSpaceDN w:val="0"/>
        <w:adjustRightInd w:val="0"/>
        <w:ind w:right="-142"/>
        <w:jc w:val="both"/>
        <w:rPr>
          <w:bCs/>
          <w:iCs/>
        </w:rPr>
      </w:pPr>
      <w:r w:rsidRPr="00572A1B">
        <w:rPr>
          <w:bCs/>
          <w:iCs/>
        </w:rPr>
        <w:t xml:space="preserve">Едрозърнест скален материал е тази част от скалния материал, която се задържа на сито 2,0 </w:t>
      </w:r>
      <w:proofErr w:type="spellStart"/>
      <w:r w:rsidRPr="00572A1B">
        <w:rPr>
          <w:bCs/>
          <w:iCs/>
        </w:rPr>
        <w:t>mm</w:t>
      </w:r>
      <w:proofErr w:type="spellEnd"/>
      <w:r w:rsidRPr="00572A1B">
        <w:rPr>
          <w:bCs/>
          <w:iCs/>
        </w:rPr>
        <w:t xml:space="preserve">. В състава на едрозърнестия скален материал влиза трошен естествен камък или претрошен чакъл. Натрошените зърна трябва да имат кубична и ръбеста форма. </w:t>
      </w:r>
      <w:proofErr w:type="spellStart"/>
      <w:r w:rsidRPr="00572A1B">
        <w:rPr>
          <w:bCs/>
          <w:iCs/>
        </w:rPr>
        <w:t>Зърнометрията</w:t>
      </w:r>
      <w:proofErr w:type="spellEnd"/>
      <w:r w:rsidRPr="00572A1B">
        <w:rPr>
          <w:bCs/>
          <w:iCs/>
        </w:rPr>
        <w:t xml:space="preserve"> трябва да бъде такава, че когато са комбинирани с други фракции в точни съотношения, получената смес да отговаря на изискванията на </w:t>
      </w:r>
      <w:proofErr w:type="spellStart"/>
      <w:r w:rsidRPr="00572A1B">
        <w:rPr>
          <w:bCs/>
          <w:iCs/>
        </w:rPr>
        <w:t>Спесификацията</w:t>
      </w:r>
      <w:proofErr w:type="spellEnd"/>
      <w:r w:rsidRPr="00572A1B">
        <w:rPr>
          <w:bCs/>
          <w:iCs/>
        </w:rPr>
        <w:t>.</w:t>
      </w:r>
    </w:p>
    <w:p w:rsidR="00C97BF3" w:rsidRPr="00572A1B" w:rsidRDefault="00C97BF3" w:rsidP="00C97BF3">
      <w:pPr>
        <w:autoSpaceDE w:val="0"/>
        <w:autoSpaceDN w:val="0"/>
        <w:adjustRightInd w:val="0"/>
        <w:ind w:right="-142"/>
        <w:jc w:val="both"/>
        <w:rPr>
          <w:bCs/>
          <w:iCs/>
        </w:rPr>
      </w:pPr>
      <w:r w:rsidRPr="00572A1B">
        <w:rPr>
          <w:bCs/>
          <w:iCs/>
        </w:rPr>
        <w:t xml:space="preserve">Едрозърнестият скален материал се произвежда в </w:t>
      </w:r>
      <w:proofErr w:type="spellStart"/>
      <w:r w:rsidRPr="00572A1B">
        <w:rPr>
          <w:bCs/>
          <w:iCs/>
        </w:rPr>
        <w:t>трошачно-сортировъчна</w:t>
      </w:r>
      <w:proofErr w:type="spellEnd"/>
      <w:r w:rsidRPr="00572A1B">
        <w:rPr>
          <w:bCs/>
          <w:iCs/>
        </w:rPr>
        <w:t xml:space="preserve"> инсталация. </w:t>
      </w:r>
    </w:p>
    <w:p w:rsidR="00C97BF3" w:rsidRPr="00572A1B" w:rsidRDefault="00C97BF3" w:rsidP="00C97BF3">
      <w:pPr>
        <w:autoSpaceDE w:val="0"/>
        <w:autoSpaceDN w:val="0"/>
        <w:adjustRightInd w:val="0"/>
        <w:ind w:right="-142"/>
        <w:jc w:val="both"/>
        <w:rPr>
          <w:bCs/>
          <w:iCs/>
        </w:rPr>
      </w:pPr>
      <w:r w:rsidRPr="00572A1B">
        <w:rPr>
          <w:bCs/>
          <w:iCs/>
        </w:rPr>
        <w:lastRenderedPageBreak/>
        <w:t xml:space="preserve">Вземането на проби от едрозърнестия скален материал се извършва в съответствие с БДС EN 932-1 и БДС ЕN 932-2. </w:t>
      </w:r>
      <w:proofErr w:type="spellStart"/>
      <w:r w:rsidRPr="00572A1B">
        <w:rPr>
          <w:bCs/>
          <w:iCs/>
        </w:rPr>
        <w:t>Зърнометричният</w:t>
      </w:r>
      <w:proofErr w:type="spellEnd"/>
      <w:r w:rsidRPr="00572A1B">
        <w:rPr>
          <w:bCs/>
          <w:iCs/>
        </w:rPr>
        <w:t xml:space="preserve"> състав на едрозърнестия скален материал се определя в съответствие с БДС EN 933-1. Съдържанието на натрошени зърна, в % по маса, за износващи и долни пластове на покритието (</w:t>
      </w:r>
      <w:proofErr w:type="spellStart"/>
      <w:r w:rsidRPr="00572A1B">
        <w:rPr>
          <w:bCs/>
          <w:iCs/>
        </w:rPr>
        <w:t>биндери</w:t>
      </w:r>
      <w:proofErr w:type="spellEnd"/>
      <w:r w:rsidRPr="00572A1B">
        <w:rPr>
          <w:bCs/>
          <w:iCs/>
        </w:rPr>
        <w:t>) трябва да бъде не по-малко от 100 %, а за асфалтови смеси за основни пластове - не по-малко 75 %, когато се определя в съответствие с БДС EN 933-5. Едр</w:t>
      </w:r>
      <w:r>
        <w:rPr>
          <w:bCs/>
          <w:iCs/>
        </w:rPr>
        <w:t>о</w:t>
      </w:r>
      <w:r w:rsidRPr="00572A1B">
        <w:rPr>
          <w:bCs/>
          <w:iCs/>
        </w:rPr>
        <w:t xml:space="preserve">зърнестият скален материал за асфалтови смеси за дрениращо пътно покритие, за износващ пласт сплит </w:t>
      </w:r>
      <w:proofErr w:type="spellStart"/>
      <w:r w:rsidRPr="00572A1B">
        <w:rPr>
          <w:bCs/>
          <w:iCs/>
        </w:rPr>
        <w:t>мастик</w:t>
      </w:r>
      <w:proofErr w:type="spellEnd"/>
      <w:r w:rsidRPr="00572A1B">
        <w:rPr>
          <w:bCs/>
          <w:iCs/>
        </w:rPr>
        <w:t xml:space="preserve"> асфалт и за износващ пласт тип А за категория на движение тежко и много тежко трябва да бъде от магмени скали. Изисквания към физико-механичните показатели на каменните фракции за асфалтови смеси:</w:t>
      </w:r>
    </w:p>
    <w:p w:rsidR="00C97BF3" w:rsidRPr="00572A1B" w:rsidRDefault="00C97BF3" w:rsidP="00C97BF3">
      <w:pPr>
        <w:autoSpaceDE w:val="0"/>
        <w:autoSpaceDN w:val="0"/>
        <w:adjustRightInd w:val="0"/>
        <w:jc w:val="both"/>
        <w:rPr>
          <w:bCs/>
          <w:iCs/>
        </w:rPr>
      </w:pPr>
      <w:r w:rsidRPr="00572A1B">
        <w:rPr>
          <w:bCs/>
          <w:iCs/>
        </w:rPr>
        <w:t xml:space="preserve">- коефициент на плоски зърна, в % по маса: за асфалтови смеси за дрениращо пътно покритие, за износващ пласт тип сплит </w:t>
      </w:r>
      <w:proofErr w:type="spellStart"/>
      <w:r w:rsidRPr="00572A1B">
        <w:rPr>
          <w:bCs/>
          <w:iCs/>
        </w:rPr>
        <w:t>мастик</w:t>
      </w:r>
      <w:proofErr w:type="spellEnd"/>
      <w:r w:rsidRPr="00572A1B">
        <w:rPr>
          <w:bCs/>
          <w:iCs/>
        </w:rPr>
        <w:t xml:space="preserve"> асфалт и за износващ пласт от асфалтобетон тип А при движение тежко и много тежко –не повече от 15; за износващ  пласт от асфалтобетон тип А при движение средно, леко и много леко, за асфалтобетон тип Б и за износващ пласт тип В1 - не повече от 20; за долен пласт на покритието (</w:t>
      </w:r>
      <w:proofErr w:type="spellStart"/>
      <w:r w:rsidRPr="00572A1B">
        <w:rPr>
          <w:bCs/>
          <w:iCs/>
        </w:rPr>
        <w:t>биндер</w:t>
      </w:r>
      <w:proofErr w:type="spellEnd"/>
      <w:r w:rsidRPr="00572A1B">
        <w:rPr>
          <w:bCs/>
          <w:iCs/>
        </w:rPr>
        <w:t>) –не повече от 20 ; за основен пласт - не повече от 25, когато изпитването е в съответствие с БДС EN 933-3.</w:t>
      </w:r>
    </w:p>
    <w:p w:rsidR="00C97BF3" w:rsidRPr="00572A1B" w:rsidRDefault="00C97BF3" w:rsidP="00C97BF3">
      <w:pPr>
        <w:autoSpaceDE w:val="0"/>
        <w:autoSpaceDN w:val="0"/>
        <w:adjustRightInd w:val="0"/>
        <w:jc w:val="both"/>
        <w:rPr>
          <w:bCs/>
          <w:iCs/>
        </w:rPr>
      </w:pPr>
      <w:r w:rsidRPr="00572A1B">
        <w:rPr>
          <w:bCs/>
          <w:iCs/>
        </w:rPr>
        <w:t xml:space="preserve">- коефициент на формата, в % по маса: за асфалтови смеси за дрениращо пътно покритие, за износващ пласт тип сплит </w:t>
      </w:r>
      <w:proofErr w:type="spellStart"/>
      <w:r w:rsidRPr="00572A1B">
        <w:rPr>
          <w:bCs/>
          <w:iCs/>
        </w:rPr>
        <w:t>мастик</w:t>
      </w:r>
      <w:proofErr w:type="spellEnd"/>
      <w:r w:rsidRPr="00572A1B">
        <w:rPr>
          <w:bCs/>
          <w:iCs/>
        </w:rPr>
        <w:t xml:space="preserve"> асфалт и за износващ пласт от асфалтобетон тип А при движение тежко и много тежко –не повече от 15; за износващ пласт от асфалтобетон тип А при движение средно, леко и много леко, за асфалтобетон тип Б и за износващ пласт тип В1 - не повече от 20; за долен пласт на покритието (</w:t>
      </w:r>
      <w:proofErr w:type="spellStart"/>
      <w:r w:rsidRPr="00572A1B">
        <w:rPr>
          <w:bCs/>
          <w:iCs/>
        </w:rPr>
        <w:t>биндер</w:t>
      </w:r>
      <w:proofErr w:type="spellEnd"/>
      <w:r w:rsidRPr="00572A1B">
        <w:rPr>
          <w:bCs/>
          <w:iCs/>
        </w:rPr>
        <w:t>) –не повече от 20; за основен пласт - не повече от 25, когато изпитването е в съответствие с БДС EN 933-4.</w:t>
      </w:r>
    </w:p>
    <w:p w:rsidR="00C97BF3" w:rsidRPr="00572A1B" w:rsidRDefault="00C97BF3" w:rsidP="00C97BF3">
      <w:pPr>
        <w:autoSpaceDE w:val="0"/>
        <w:autoSpaceDN w:val="0"/>
        <w:adjustRightInd w:val="0"/>
        <w:jc w:val="both"/>
        <w:rPr>
          <w:bCs/>
          <w:iCs/>
        </w:rPr>
      </w:pPr>
      <w:r w:rsidRPr="00572A1B">
        <w:rPr>
          <w:bCs/>
          <w:iCs/>
        </w:rPr>
        <w:t xml:space="preserve">- съдържание на фина фракция (зърна с размери под 0,063 mm), в % по маса: за асфалтови смеси за дрениращо пътно покритие - не повече от 1,5; за износващ пласт от сплит </w:t>
      </w:r>
      <w:proofErr w:type="spellStart"/>
      <w:r w:rsidRPr="00572A1B">
        <w:rPr>
          <w:bCs/>
          <w:iCs/>
        </w:rPr>
        <w:t>мастик</w:t>
      </w:r>
      <w:proofErr w:type="spellEnd"/>
      <w:r w:rsidRPr="00572A1B">
        <w:rPr>
          <w:bCs/>
          <w:iCs/>
        </w:rPr>
        <w:t xml:space="preserve"> асфалт , за износващ пласт от асфалтобетон тип А и тип Б и за износващ пласт тип В1 - не повече от 2; за долен пласт на покритието (</w:t>
      </w:r>
      <w:proofErr w:type="spellStart"/>
      <w:r w:rsidRPr="00572A1B">
        <w:rPr>
          <w:bCs/>
          <w:iCs/>
        </w:rPr>
        <w:t>биндер</w:t>
      </w:r>
      <w:proofErr w:type="spellEnd"/>
      <w:r w:rsidRPr="00572A1B">
        <w:rPr>
          <w:bCs/>
          <w:iCs/>
        </w:rPr>
        <w:t>) – не повече от 3; за основен пласт - не повече от 4, определено съгласно БДС EN 933-1;</w:t>
      </w:r>
    </w:p>
    <w:p w:rsidR="00C97BF3" w:rsidRPr="00572A1B" w:rsidRDefault="00C97BF3" w:rsidP="00C97BF3">
      <w:pPr>
        <w:autoSpaceDE w:val="0"/>
        <w:autoSpaceDN w:val="0"/>
        <w:adjustRightInd w:val="0"/>
        <w:jc w:val="both"/>
        <w:rPr>
          <w:bCs/>
          <w:iCs/>
        </w:rPr>
      </w:pPr>
      <w:r w:rsidRPr="00572A1B">
        <w:rPr>
          <w:bCs/>
          <w:iCs/>
        </w:rPr>
        <w:t>- мразоустойчивост (след 5 цикъла третиране с магнезиев сулфат), загуби в % по маса:</w:t>
      </w:r>
    </w:p>
    <w:p w:rsidR="00C97BF3" w:rsidRPr="00572A1B" w:rsidRDefault="00C97BF3" w:rsidP="00C97BF3">
      <w:pPr>
        <w:autoSpaceDE w:val="0"/>
        <w:autoSpaceDN w:val="0"/>
        <w:adjustRightInd w:val="0"/>
        <w:jc w:val="both"/>
        <w:rPr>
          <w:bCs/>
          <w:iCs/>
        </w:rPr>
      </w:pPr>
      <w:r w:rsidRPr="00572A1B">
        <w:rPr>
          <w:bCs/>
          <w:iCs/>
        </w:rPr>
        <w:t>- за износващ пласт - не повече от 18; за долен пласт на покритието (</w:t>
      </w:r>
      <w:proofErr w:type="spellStart"/>
      <w:r w:rsidRPr="00572A1B">
        <w:rPr>
          <w:bCs/>
          <w:iCs/>
        </w:rPr>
        <w:t>биндер</w:t>
      </w:r>
      <w:proofErr w:type="spellEnd"/>
      <w:r w:rsidRPr="00572A1B">
        <w:rPr>
          <w:bCs/>
          <w:iCs/>
        </w:rPr>
        <w:t>) и за</w:t>
      </w:r>
    </w:p>
    <w:p w:rsidR="00C97BF3" w:rsidRPr="00572A1B" w:rsidRDefault="00C97BF3" w:rsidP="00C97BF3">
      <w:pPr>
        <w:autoSpaceDE w:val="0"/>
        <w:autoSpaceDN w:val="0"/>
        <w:adjustRightInd w:val="0"/>
        <w:jc w:val="both"/>
        <w:rPr>
          <w:bCs/>
          <w:iCs/>
        </w:rPr>
      </w:pPr>
      <w:r w:rsidRPr="00572A1B">
        <w:rPr>
          <w:bCs/>
          <w:iCs/>
        </w:rPr>
        <w:t>основен пласт - не повече от 20, определена съгласно БДС EN 1367-2;</w:t>
      </w:r>
    </w:p>
    <w:p w:rsidR="00C97BF3" w:rsidRPr="00572A1B" w:rsidRDefault="00C97BF3" w:rsidP="00C97BF3">
      <w:pPr>
        <w:autoSpaceDE w:val="0"/>
        <w:autoSpaceDN w:val="0"/>
        <w:adjustRightInd w:val="0"/>
        <w:jc w:val="both"/>
        <w:rPr>
          <w:bCs/>
          <w:iCs/>
        </w:rPr>
      </w:pPr>
      <w:r w:rsidRPr="00572A1B">
        <w:rPr>
          <w:bCs/>
          <w:iCs/>
        </w:rPr>
        <w:t xml:space="preserve">- устойчивост на </w:t>
      </w:r>
      <w:proofErr w:type="spellStart"/>
      <w:r w:rsidRPr="00572A1B">
        <w:rPr>
          <w:bCs/>
          <w:iCs/>
        </w:rPr>
        <w:t>дробимост</w:t>
      </w:r>
      <w:proofErr w:type="spellEnd"/>
      <w:r w:rsidRPr="00572A1B">
        <w:rPr>
          <w:bCs/>
          <w:iCs/>
        </w:rPr>
        <w:t xml:space="preserve">, определена с коефициента </w:t>
      </w:r>
      <w:proofErr w:type="spellStart"/>
      <w:r w:rsidRPr="00572A1B">
        <w:rPr>
          <w:bCs/>
          <w:iCs/>
        </w:rPr>
        <w:t>Los</w:t>
      </w:r>
      <w:proofErr w:type="spellEnd"/>
      <w:r w:rsidRPr="00572A1B">
        <w:rPr>
          <w:bCs/>
          <w:iCs/>
        </w:rPr>
        <w:t xml:space="preserve"> </w:t>
      </w:r>
      <w:proofErr w:type="spellStart"/>
      <w:r w:rsidRPr="00572A1B">
        <w:rPr>
          <w:bCs/>
          <w:iCs/>
        </w:rPr>
        <w:t>Angeles</w:t>
      </w:r>
      <w:proofErr w:type="spellEnd"/>
      <w:r w:rsidRPr="00572A1B">
        <w:rPr>
          <w:bCs/>
          <w:iCs/>
        </w:rPr>
        <w:t>, в % по маса: - за износващ пласт при тежко и много тежко движение - не повече от 25;</w:t>
      </w:r>
    </w:p>
    <w:p w:rsidR="00C97BF3" w:rsidRPr="00572A1B" w:rsidRDefault="00C97BF3" w:rsidP="00C97BF3">
      <w:pPr>
        <w:autoSpaceDE w:val="0"/>
        <w:autoSpaceDN w:val="0"/>
        <w:adjustRightInd w:val="0"/>
        <w:jc w:val="both"/>
        <w:rPr>
          <w:bCs/>
          <w:iCs/>
        </w:rPr>
      </w:pPr>
      <w:r w:rsidRPr="00572A1B">
        <w:rPr>
          <w:bCs/>
          <w:iCs/>
        </w:rPr>
        <w:t xml:space="preserve">-  за износващ пласт при движение средно, леко и много леко - не повече от 35; </w:t>
      </w:r>
    </w:p>
    <w:p w:rsidR="00C97BF3" w:rsidRPr="00572A1B" w:rsidRDefault="00C97BF3" w:rsidP="00C97BF3">
      <w:pPr>
        <w:autoSpaceDE w:val="0"/>
        <w:autoSpaceDN w:val="0"/>
        <w:adjustRightInd w:val="0"/>
        <w:jc w:val="both"/>
        <w:rPr>
          <w:bCs/>
          <w:iCs/>
        </w:rPr>
      </w:pPr>
      <w:r w:rsidRPr="00572A1B">
        <w:rPr>
          <w:bCs/>
          <w:iCs/>
        </w:rPr>
        <w:t>- за долен пласт на покритието (</w:t>
      </w:r>
      <w:proofErr w:type="spellStart"/>
      <w:r w:rsidRPr="00572A1B">
        <w:rPr>
          <w:bCs/>
          <w:iCs/>
        </w:rPr>
        <w:t>биндер</w:t>
      </w:r>
      <w:proofErr w:type="spellEnd"/>
      <w:r w:rsidRPr="00572A1B">
        <w:rPr>
          <w:bCs/>
          <w:iCs/>
        </w:rPr>
        <w:t>) - не повече от 35; за основен пласт - не повече от 40, определена съгласно БДС EN 1097-2;</w:t>
      </w:r>
    </w:p>
    <w:p w:rsidR="00C97BF3" w:rsidRPr="00572A1B" w:rsidRDefault="00C97BF3" w:rsidP="00C97BF3">
      <w:pPr>
        <w:autoSpaceDE w:val="0"/>
        <w:autoSpaceDN w:val="0"/>
        <w:adjustRightInd w:val="0"/>
        <w:jc w:val="both"/>
        <w:rPr>
          <w:bCs/>
          <w:iCs/>
        </w:rPr>
      </w:pPr>
      <w:r w:rsidRPr="00572A1B">
        <w:rPr>
          <w:bCs/>
          <w:iCs/>
        </w:rPr>
        <w:t xml:space="preserve">- устойчивост на </w:t>
      </w:r>
      <w:proofErr w:type="spellStart"/>
      <w:r w:rsidRPr="00572A1B">
        <w:rPr>
          <w:bCs/>
          <w:iCs/>
        </w:rPr>
        <w:t>полируемост</w:t>
      </w:r>
      <w:proofErr w:type="spellEnd"/>
      <w:r w:rsidRPr="00572A1B">
        <w:rPr>
          <w:bCs/>
          <w:iCs/>
        </w:rPr>
        <w:t xml:space="preserve"> РSV: за асфалтови смеси за дрениращо пътно покритие,</w:t>
      </w:r>
    </w:p>
    <w:p w:rsidR="00C97BF3" w:rsidRPr="00572A1B" w:rsidRDefault="00C97BF3" w:rsidP="00C97BF3">
      <w:pPr>
        <w:autoSpaceDE w:val="0"/>
        <w:autoSpaceDN w:val="0"/>
        <w:adjustRightInd w:val="0"/>
        <w:jc w:val="both"/>
        <w:rPr>
          <w:bCs/>
          <w:iCs/>
        </w:rPr>
      </w:pPr>
      <w:r w:rsidRPr="00572A1B">
        <w:rPr>
          <w:bCs/>
          <w:iCs/>
        </w:rPr>
        <w:lastRenderedPageBreak/>
        <w:t xml:space="preserve">- за износващ пласт сплит </w:t>
      </w:r>
      <w:proofErr w:type="spellStart"/>
      <w:r w:rsidRPr="00572A1B">
        <w:rPr>
          <w:bCs/>
          <w:iCs/>
        </w:rPr>
        <w:t>мастик</w:t>
      </w:r>
      <w:proofErr w:type="spellEnd"/>
      <w:r w:rsidRPr="00572A1B">
        <w:rPr>
          <w:bCs/>
          <w:iCs/>
        </w:rPr>
        <w:t xml:space="preserve"> асфалт и за износващ пласт от асфалтобетон тип А</w:t>
      </w:r>
    </w:p>
    <w:p w:rsidR="00C97BF3" w:rsidRPr="00572A1B" w:rsidRDefault="00C97BF3" w:rsidP="00C97BF3">
      <w:pPr>
        <w:autoSpaceDE w:val="0"/>
        <w:autoSpaceDN w:val="0"/>
        <w:adjustRightInd w:val="0"/>
        <w:jc w:val="both"/>
        <w:rPr>
          <w:bCs/>
          <w:iCs/>
        </w:rPr>
      </w:pPr>
      <w:r w:rsidRPr="00572A1B">
        <w:rPr>
          <w:bCs/>
          <w:iCs/>
        </w:rPr>
        <w:t>- при тежко и много тежко движение - не по-малко от 50, когато изпитването е в съответствие с БДС EN 1097-8;</w:t>
      </w:r>
    </w:p>
    <w:p w:rsidR="00C97BF3" w:rsidRPr="00572A1B" w:rsidRDefault="00C97BF3" w:rsidP="00C97BF3">
      <w:pPr>
        <w:autoSpaceDE w:val="0"/>
        <w:autoSpaceDN w:val="0"/>
        <w:adjustRightInd w:val="0"/>
        <w:jc w:val="both"/>
        <w:rPr>
          <w:bCs/>
          <w:iCs/>
        </w:rPr>
      </w:pPr>
      <w:r w:rsidRPr="00572A1B">
        <w:rPr>
          <w:bCs/>
          <w:iCs/>
        </w:rPr>
        <w:t>- съвместимост между едри скални материали и битумни свързващи вещества за износващи пластове, в % запазена повърхност - не по-малко от 80, когато изпитването е в съответствие с БДС EN 12697-11 ,т.7, при по-малък процент запазена повърхност е необходимо да се използват добавки подобряващи сцеплението.</w:t>
      </w:r>
    </w:p>
    <w:p w:rsidR="00C97BF3" w:rsidRPr="00572A1B" w:rsidRDefault="00C97BF3" w:rsidP="00C97BF3">
      <w:pPr>
        <w:autoSpaceDE w:val="0"/>
        <w:autoSpaceDN w:val="0"/>
        <w:adjustRightInd w:val="0"/>
        <w:jc w:val="both"/>
        <w:rPr>
          <w:bCs/>
          <w:iCs/>
        </w:rPr>
      </w:pPr>
      <w:r w:rsidRPr="00572A1B">
        <w:rPr>
          <w:bCs/>
          <w:iCs/>
        </w:rPr>
        <w:t>- абсорбция на вода, в % - не повече от 2 за всички асфалтови пластове, определена съгласно БДС EN 1097-6.</w:t>
      </w:r>
    </w:p>
    <w:p w:rsidR="00C97BF3" w:rsidRPr="00572A1B" w:rsidRDefault="00C97BF3" w:rsidP="00C97BF3">
      <w:pPr>
        <w:autoSpaceDE w:val="0"/>
        <w:autoSpaceDN w:val="0"/>
        <w:adjustRightInd w:val="0"/>
        <w:jc w:val="both"/>
        <w:rPr>
          <w:b/>
          <w:bCs/>
          <w:iCs/>
        </w:rPr>
      </w:pPr>
      <w:r w:rsidRPr="00572A1B">
        <w:rPr>
          <w:b/>
          <w:bCs/>
          <w:iCs/>
        </w:rPr>
        <w:t>Дребнозърнест скален материал</w:t>
      </w:r>
    </w:p>
    <w:p w:rsidR="00C97BF3" w:rsidRPr="00572A1B" w:rsidRDefault="00C97BF3" w:rsidP="00C97BF3">
      <w:pPr>
        <w:autoSpaceDE w:val="0"/>
        <w:autoSpaceDN w:val="0"/>
        <w:adjustRightInd w:val="0"/>
        <w:jc w:val="both"/>
        <w:rPr>
          <w:bCs/>
          <w:iCs/>
        </w:rPr>
      </w:pPr>
      <w:r w:rsidRPr="00572A1B">
        <w:rPr>
          <w:bCs/>
          <w:iCs/>
        </w:rPr>
        <w:t xml:space="preserve">Дребнозърнест скален материал е тази част от скалния материал, която преминава през сито 2,0 </w:t>
      </w:r>
      <w:proofErr w:type="spellStart"/>
      <w:r w:rsidRPr="00572A1B">
        <w:rPr>
          <w:bCs/>
          <w:iCs/>
        </w:rPr>
        <w:t>mm</w:t>
      </w:r>
      <w:proofErr w:type="spellEnd"/>
      <w:r w:rsidRPr="00572A1B">
        <w:rPr>
          <w:bCs/>
          <w:iCs/>
        </w:rPr>
        <w:t xml:space="preserve">. Дребнозърнестият скален материал се състои от естествен пясък и/или трошен пясък и трябва да има такъв </w:t>
      </w:r>
      <w:proofErr w:type="spellStart"/>
      <w:r w:rsidRPr="00572A1B">
        <w:rPr>
          <w:bCs/>
          <w:iCs/>
        </w:rPr>
        <w:t>зърнометричен</w:t>
      </w:r>
      <w:proofErr w:type="spellEnd"/>
      <w:r w:rsidRPr="00572A1B">
        <w:rPr>
          <w:bCs/>
          <w:iCs/>
        </w:rPr>
        <w:t xml:space="preserve"> състав, че когато е комбиниран с други фракции в точни съотношения, получената минерална смес да отговаря на изискванията на </w:t>
      </w:r>
      <w:proofErr w:type="spellStart"/>
      <w:r w:rsidRPr="00572A1B">
        <w:rPr>
          <w:bCs/>
          <w:iCs/>
        </w:rPr>
        <w:t>Спесификацията</w:t>
      </w:r>
      <w:proofErr w:type="spellEnd"/>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За източник на естествен пясък трябва да се счита </w:t>
      </w:r>
      <w:proofErr w:type="spellStart"/>
      <w:r w:rsidRPr="00572A1B">
        <w:rPr>
          <w:bCs/>
          <w:iCs/>
        </w:rPr>
        <w:t>пресевната</w:t>
      </w:r>
      <w:proofErr w:type="spellEnd"/>
      <w:r w:rsidRPr="00572A1B">
        <w:rPr>
          <w:bCs/>
          <w:iCs/>
        </w:rPr>
        <w:t xml:space="preserve"> инсталация, от която е доставен.</w:t>
      </w:r>
    </w:p>
    <w:p w:rsidR="00C97BF3" w:rsidRPr="00572A1B" w:rsidRDefault="00C97BF3" w:rsidP="00C97BF3">
      <w:pPr>
        <w:autoSpaceDE w:val="0"/>
        <w:autoSpaceDN w:val="0"/>
        <w:adjustRightInd w:val="0"/>
        <w:jc w:val="both"/>
        <w:rPr>
          <w:bCs/>
          <w:iCs/>
        </w:rPr>
      </w:pPr>
      <w:r w:rsidRPr="00572A1B">
        <w:rPr>
          <w:bCs/>
          <w:iCs/>
        </w:rPr>
        <w:t xml:space="preserve">Трошеният пясък трябва да бъде произведен в </w:t>
      </w:r>
      <w:proofErr w:type="spellStart"/>
      <w:r w:rsidRPr="00572A1B">
        <w:rPr>
          <w:bCs/>
          <w:iCs/>
        </w:rPr>
        <w:t>трошачно-сортировъчна</w:t>
      </w:r>
      <w:proofErr w:type="spellEnd"/>
      <w:r w:rsidRPr="00572A1B">
        <w:rPr>
          <w:bCs/>
          <w:iCs/>
        </w:rPr>
        <w:t xml:space="preserve"> инсталация от натрошаването на чист, едър трошен камък, и не трябва да съдържа плоски и продълговати зърна. Вземане на проби от дребнозърнестия скален материал се извършва в съответствие с БДС EN 932-1 и БДС ЕN 932-2. </w:t>
      </w:r>
      <w:proofErr w:type="spellStart"/>
      <w:r w:rsidRPr="00572A1B">
        <w:rPr>
          <w:bCs/>
          <w:iCs/>
        </w:rPr>
        <w:t>Зърнометричният</w:t>
      </w:r>
      <w:proofErr w:type="spellEnd"/>
      <w:r w:rsidRPr="00572A1B">
        <w:rPr>
          <w:bCs/>
          <w:iCs/>
        </w:rPr>
        <w:t xml:space="preserve"> състав на дребнозърнестия скален материал се определя в съответствие с БДС EN 933-1.</w:t>
      </w:r>
    </w:p>
    <w:p w:rsidR="00C97BF3" w:rsidRPr="00572A1B" w:rsidRDefault="00C97BF3" w:rsidP="00C97BF3">
      <w:pPr>
        <w:autoSpaceDE w:val="0"/>
        <w:autoSpaceDN w:val="0"/>
        <w:adjustRightInd w:val="0"/>
        <w:jc w:val="both"/>
        <w:rPr>
          <w:bCs/>
          <w:iCs/>
        </w:rPr>
      </w:pPr>
      <w:r w:rsidRPr="00572A1B">
        <w:rPr>
          <w:bCs/>
          <w:iCs/>
        </w:rPr>
        <w:t>Дребнозърнестият скален материал, влизащ в състава на асфалтовите смеси, трябва да отговаря на следните изисквания:</w:t>
      </w:r>
    </w:p>
    <w:p w:rsidR="00C97BF3" w:rsidRPr="00572A1B" w:rsidRDefault="00C97BF3" w:rsidP="00C97BF3">
      <w:pPr>
        <w:autoSpaceDE w:val="0"/>
        <w:autoSpaceDN w:val="0"/>
        <w:adjustRightInd w:val="0"/>
        <w:jc w:val="both"/>
        <w:rPr>
          <w:bCs/>
          <w:iCs/>
        </w:rPr>
      </w:pPr>
      <w:r w:rsidRPr="00572A1B">
        <w:rPr>
          <w:bCs/>
          <w:iCs/>
        </w:rPr>
        <w:t>- пясъчен еквивалент, в %: за естествен пясък - не по-малък от 50, за трошен пясък – не по-малък от 60, определен съгласно БДС EN 933-8.</w:t>
      </w:r>
    </w:p>
    <w:p w:rsidR="00C97BF3" w:rsidRPr="00572A1B" w:rsidRDefault="00C97BF3" w:rsidP="00C97BF3">
      <w:pPr>
        <w:autoSpaceDE w:val="0"/>
        <w:autoSpaceDN w:val="0"/>
        <w:adjustRightInd w:val="0"/>
        <w:jc w:val="both"/>
        <w:rPr>
          <w:bCs/>
          <w:iCs/>
        </w:rPr>
      </w:pPr>
      <w:r w:rsidRPr="00572A1B">
        <w:rPr>
          <w:bCs/>
          <w:iCs/>
        </w:rPr>
        <w:t>- мразоустойчивост (след 5 цикъла третиране с магнезиев сулфат), загуби в % по маса:</w:t>
      </w:r>
    </w:p>
    <w:p w:rsidR="00C97BF3" w:rsidRPr="00572A1B" w:rsidRDefault="00C97BF3" w:rsidP="00C97BF3">
      <w:pPr>
        <w:autoSpaceDE w:val="0"/>
        <w:autoSpaceDN w:val="0"/>
        <w:adjustRightInd w:val="0"/>
        <w:jc w:val="both"/>
        <w:rPr>
          <w:bCs/>
          <w:iCs/>
        </w:rPr>
      </w:pPr>
      <w:r w:rsidRPr="00572A1B">
        <w:rPr>
          <w:bCs/>
          <w:iCs/>
        </w:rPr>
        <w:t>- за износващ пласт - не повече от 18; за долен пласт на покритието (</w:t>
      </w:r>
      <w:proofErr w:type="spellStart"/>
      <w:r w:rsidRPr="00572A1B">
        <w:rPr>
          <w:bCs/>
          <w:iCs/>
        </w:rPr>
        <w:t>биндер</w:t>
      </w:r>
      <w:proofErr w:type="spellEnd"/>
      <w:r w:rsidRPr="00572A1B">
        <w:rPr>
          <w:bCs/>
          <w:iCs/>
        </w:rPr>
        <w:t>) и за основен пласт - не повече от 20, определена съгласно БДС EN 1367-2;</w:t>
      </w:r>
    </w:p>
    <w:p w:rsidR="00C97BF3" w:rsidRPr="00572A1B" w:rsidRDefault="00C97BF3" w:rsidP="00C97BF3">
      <w:pPr>
        <w:autoSpaceDE w:val="0"/>
        <w:autoSpaceDN w:val="0"/>
        <w:adjustRightInd w:val="0"/>
        <w:jc w:val="both"/>
        <w:rPr>
          <w:bCs/>
          <w:iCs/>
        </w:rPr>
      </w:pPr>
      <w:r w:rsidRPr="00572A1B">
        <w:rPr>
          <w:bCs/>
          <w:iCs/>
        </w:rPr>
        <w:t xml:space="preserve">Отделни депа от материали, които съдържат повече от 10 % по маса </w:t>
      </w:r>
      <w:proofErr w:type="spellStart"/>
      <w:r w:rsidRPr="00572A1B">
        <w:rPr>
          <w:bCs/>
          <w:iCs/>
        </w:rPr>
        <w:t>дребозърнест</w:t>
      </w:r>
      <w:proofErr w:type="spellEnd"/>
      <w:r w:rsidRPr="00572A1B">
        <w:rPr>
          <w:bCs/>
          <w:iCs/>
        </w:rPr>
        <w:t xml:space="preserve"> материал (&lt;2,0 mm), трябва да бъдат изпитани за "пясъчен еквивалент".</w:t>
      </w:r>
    </w:p>
    <w:p w:rsidR="00C97BF3" w:rsidRPr="00572A1B" w:rsidRDefault="00C97BF3" w:rsidP="00C97BF3">
      <w:pPr>
        <w:autoSpaceDE w:val="0"/>
        <w:autoSpaceDN w:val="0"/>
        <w:adjustRightInd w:val="0"/>
        <w:jc w:val="both"/>
        <w:rPr>
          <w:bCs/>
          <w:iCs/>
        </w:rPr>
      </w:pPr>
      <w:r w:rsidRPr="00572A1B">
        <w:rPr>
          <w:bCs/>
          <w:iCs/>
        </w:rPr>
        <w:t xml:space="preserve">Асфалтовите смеси за дрениращо пътно покритие и сплит </w:t>
      </w:r>
      <w:proofErr w:type="spellStart"/>
      <w:r w:rsidRPr="00572A1B">
        <w:rPr>
          <w:bCs/>
          <w:iCs/>
        </w:rPr>
        <w:t>мастик</w:t>
      </w:r>
      <w:proofErr w:type="spellEnd"/>
      <w:r w:rsidRPr="00572A1B">
        <w:rPr>
          <w:bCs/>
          <w:iCs/>
        </w:rPr>
        <w:t xml:space="preserve"> асфалтът се изпълняват само с трошен пясък, за всички останали асфалтови смеси се допуска използване съотношение на трошен към естествен пясък по-голямо или равно от 1:</w:t>
      </w:r>
      <w:proofErr w:type="spellStart"/>
      <w:r w:rsidRPr="00572A1B">
        <w:rPr>
          <w:bCs/>
          <w:iCs/>
        </w:rPr>
        <w:t>1</w:t>
      </w:r>
      <w:proofErr w:type="spellEnd"/>
      <w:r w:rsidRPr="00572A1B">
        <w:rPr>
          <w:bCs/>
          <w:iCs/>
        </w:rPr>
        <w:t>. В асфалтовите смеси за износващ пласт и долен пласт на покритието (</w:t>
      </w:r>
      <w:proofErr w:type="spellStart"/>
      <w:r w:rsidRPr="00572A1B">
        <w:rPr>
          <w:bCs/>
          <w:iCs/>
        </w:rPr>
        <w:t>биндер</w:t>
      </w:r>
      <w:proofErr w:type="spellEnd"/>
      <w:r w:rsidRPr="00572A1B">
        <w:rPr>
          <w:bCs/>
          <w:iCs/>
        </w:rPr>
        <w:t>) съдържанието на естествен пясък в общата минерална смес не трябва да надхвърля 20 тегловни %.</w:t>
      </w:r>
    </w:p>
    <w:p w:rsidR="00C97BF3" w:rsidRPr="00572A1B" w:rsidRDefault="00C97BF3" w:rsidP="00C97BF3">
      <w:pPr>
        <w:autoSpaceDE w:val="0"/>
        <w:autoSpaceDN w:val="0"/>
        <w:adjustRightInd w:val="0"/>
        <w:jc w:val="both"/>
        <w:rPr>
          <w:b/>
          <w:bCs/>
          <w:iCs/>
        </w:rPr>
      </w:pPr>
      <w:r w:rsidRPr="00572A1B">
        <w:rPr>
          <w:b/>
          <w:bCs/>
          <w:iCs/>
        </w:rPr>
        <w:lastRenderedPageBreak/>
        <w:t>Минерално брашно</w:t>
      </w:r>
    </w:p>
    <w:p w:rsidR="00C97BF3" w:rsidRPr="00572A1B" w:rsidRDefault="00C97BF3" w:rsidP="00C97BF3">
      <w:pPr>
        <w:autoSpaceDE w:val="0"/>
        <w:autoSpaceDN w:val="0"/>
        <w:adjustRightInd w:val="0"/>
        <w:jc w:val="both"/>
        <w:rPr>
          <w:bCs/>
          <w:iCs/>
        </w:rPr>
      </w:pPr>
      <w:r w:rsidRPr="00572A1B">
        <w:rPr>
          <w:bCs/>
          <w:iCs/>
        </w:rPr>
        <w:t xml:space="preserve">Минералното брашно, влизащо в състава на асфалтовите смеси се състои от фини частици получени от ситно </w:t>
      </w:r>
      <w:proofErr w:type="spellStart"/>
      <w:r w:rsidRPr="00572A1B">
        <w:rPr>
          <w:bCs/>
          <w:iCs/>
        </w:rPr>
        <w:t>смлян</w:t>
      </w:r>
      <w:proofErr w:type="spellEnd"/>
      <w:r w:rsidRPr="00572A1B">
        <w:rPr>
          <w:bCs/>
          <w:iCs/>
        </w:rPr>
        <w:t xml:space="preserve"> варовик в съответствие с БДС EN 13043. То трябва да бъде добре изсушено и да не съдържа буци и да има </w:t>
      </w:r>
      <w:proofErr w:type="spellStart"/>
      <w:r w:rsidRPr="00572A1B">
        <w:rPr>
          <w:bCs/>
          <w:iCs/>
        </w:rPr>
        <w:t>зърнометричен</w:t>
      </w:r>
      <w:proofErr w:type="spellEnd"/>
      <w:r w:rsidRPr="00572A1B">
        <w:rPr>
          <w:bCs/>
          <w:iCs/>
        </w:rPr>
        <w:t xml:space="preserve"> състав, отговарящ на изискванията дадени в таблица 5103.3.1</w:t>
      </w:r>
      <w:r w:rsidR="008152D4">
        <w:rPr>
          <w:bCs/>
          <w:iCs/>
        </w:rPr>
        <w:t>/ТС АПИ</w:t>
      </w:r>
      <w:r w:rsidRPr="00572A1B">
        <w:rPr>
          <w:bCs/>
          <w:iCs/>
        </w:rPr>
        <w:t xml:space="preserve">.                                                                                     </w:t>
      </w:r>
    </w:p>
    <w:p w:rsidR="00C97BF3" w:rsidRPr="00572A1B" w:rsidRDefault="00C97BF3" w:rsidP="00C97BF3">
      <w:pPr>
        <w:autoSpaceDE w:val="0"/>
        <w:autoSpaceDN w:val="0"/>
        <w:adjustRightInd w:val="0"/>
        <w:jc w:val="both"/>
        <w:rPr>
          <w:bCs/>
          <w:iCs/>
        </w:rPr>
      </w:pPr>
      <w:r w:rsidRPr="00572A1B">
        <w:rPr>
          <w:bCs/>
          <w:iCs/>
        </w:rPr>
        <w:t xml:space="preserve">                                                                                                        Таблица 5103.3.1.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655"/>
      </w:tblGrid>
      <w:tr w:rsidR="00C97BF3" w:rsidRPr="00572A1B" w:rsidTr="00CF3A40">
        <w:trPr>
          <w:trHeight w:val="486"/>
        </w:trPr>
        <w:tc>
          <w:tcPr>
            <w:tcW w:w="4747" w:type="dxa"/>
          </w:tcPr>
          <w:p w:rsidR="00C97BF3" w:rsidRPr="00572A1B" w:rsidRDefault="00C97BF3" w:rsidP="001D1D6B">
            <w:pPr>
              <w:autoSpaceDE w:val="0"/>
              <w:autoSpaceDN w:val="0"/>
              <w:adjustRightInd w:val="0"/>
              <w:jc w:val="both"/>
              <w:rPr>
                <w:bCs/>
                <w:iCs/>
              </w:rPr>
            </w:pPr>
            <w:r w:rsidRPr="00572A1B">
              <w:rPr>
                <w:bCs/>
                <w:iCs/>
              </w:rPr>
              <w:t>Размер на ситото, mm</w:t>
            </w:r>
          </w:p>
        </w:tc>
        <w:tc>
          <w:tcPr>
            <w:tcW w:w="4747" w:type="dxa"/>
          </w:tcPr>
          <w:p w:rsidR="00C97BF3" w:rsidRPr="00572A1B" w:rsidRDefault="00C97BF3" w:rsidP="001D1D6B">
            <w:pPr>
              <w:autoSpaceDE w:val="0"/>
              <w:autoSpaceDN w:val="0"/>
              <w:adjustRightInd w:val="0"/>
              <w:jc w:val="both"/>
              <w:rPr>
                <w:bCs/>
                <w:iCs/>
              </w:rPr>
            </w:pPr>
            <w:r w:rsidRPr="00572A1B">
              <w:rPr>
                <w:bCs/>
                <w:iCs/>
              </w:rPr>
              <w:t>Минимален процент преминало количество,по маса</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2,0</w:t>
            </w:r>
          </w:p>
        </w:tc>
        <w:tc>
          <w:tcPr>
            <w:tcW w:w="4747" w:type="dxa"/>
          </w:tcPr>
          <w:p w:rsidR="00C97BF3" w:rsidRPr="00572A1B" w:rsidRDefault="00C97BF3" w:rsidP="001D1D6B">
            <w:pPr>
              <w:autoSpaceDE w:val="0"/>
              <w:autoSpaceDN w:val="0"/>
              <w:adjustRightInd w:val="0"/>
              <w:jc w:val="both"/>
              <w:rPr>
                <w:bCs/>
                <w:iCs/>
              </w:rPr>
            </w:pPr>
            <w:r w:rsidRPr="00572A1B">
              <w:rPr>
                <w:bCs/>
                <w:iCs/>
              </w:rPr>
              <w:t>100</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0,125</w:t>
            </w:r>
          </w:p>
        </w:tc>
        <w:tc>
          <w:tcPr>
            <w:tcW w:w="4747" w:type="dxa"/>
          </w:tcPr>
          <w:p w:rsidR="00C97BF3" w:rsidRPr="00572A1B" w:rsidRDefault="00C97BF3" w:rsidP="001D1D6B">
            <w:pPr>
              <w:autoSpaceDE w:val="0"/>
              <w:autoSpaceDN w:val="0"/>
              <w:adjustRightInd w:val="0"/>
              <w:jc w:val="both"/>
              <w:rPr>
                <w:bCs/>
                <w:iCs/>
              </w:rPr>
            </w:pPr>
            <w:r w:rsidRPr="00572A1B">
              <w:rPr>
                <w:bCs/>
                <w:iCs/>
              </w:rPr>
              <w:t>85-100</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0,063</w:t>
            </w:r>
          </w:p>
        </w:tc>
        <w:tc>
          <w:tcPr>
            <w:tcW w:w="4747" w:type="dxa"/>
          </w:tcPr>
          <w:p w:rsidR="00C97BF3" w:rsidRPr="00572A1B" w:rsidRDefault="00C97BF3" w:rsidP="001D1D6B">
            <w:pPr>
              <w:autoSpaceDE w:val="0"/>
              <w:autoSpaceDN w:val="0"/>
              <w:adjustRightInd w:val="0"/>
              <w:jc w:val="both"/>
              <w:rPr>
                <w:bCs/>
                <w:iCs/>
              </w:rPr>
            </w:pPr>
            <w:r w:rsidRPr="00572A1B">
              <w:rPr>
                <w:bCs/>
                <w:iCs/>
              </w:rPr>
              <w:t>75-100</w:t>
            </w:r>
          </w:p>
        </w:tc>
      </w:tr>
    </w:tbl>
    <w:p w:rsidR="00C97BF3" w:rsidRPr="00572A1B" w:rsidRDefault="00C97BF3" w:rsidP="00C97BF3">
      <w:pPr>
        <w:autoSpaceDE w:val="0"/>
        <w:autoSpaceDN w:val="0"/>
        <w:adjustRightInd w:val="0"/>
        <w:jc w:val="both"/>
        <w:rPr>
          <w:bCs/>
          <w:iCs/>
        </w:rPr>
      </w:pPr>
      <w:r w:rsidRPr="00572A1B">
        <w:rPr>
          <w:bCs/>
          <w:iCs/>
        </w:rPr>
        <w:t xml:space="preserve">Минералното брашно не трябва да съдържа вредни фини примеси и </w:t>
      </w:r>
      <w:proofErr w:type="spellStart"/>
      <w:r w:rsidRPr="00572A1B">
        <w:rPr>
          <w:bCs/>
          <w:iCs/>
        </w:rPr>
        <w:t>трбва</w:t>
      </w:r>
      <w:proofErr w:type="spellEnd"/>
      <w:r w:rsidRPr="00572A1B">
        <w:rPr>
          <w:bCs/>
          <w:iCs/>
        </w:rPr>
        <w:t xml:space="preserve"> да има стойност на </w:t>
      </w:r>
      <w:proofErr w:type="spellStart"/>
      <w:r w:rsidRPr="00572A1B">
        <w:rPr>
          <w:bCs/>
          <w:iCs/>
        </w:rPr>
        <w:t>метиленово</w:t>
      </w:r>
      <w:proofErr w:type="spellEnd"/>
      <w:r w:rsidRPr="00572A1B">
        <w:rPr>
          <w:bCs/>
          <w:iCs/>
        </w:rPr>
        <w:t xml:space="preserve"> синьо, в g/</w:t>
      </w:r>
      <w:proofErr w:type="spellStart"/>
      <w:r w:rsidRPr="00572A1B">
        <w:rPr>
          <w:bCs/>
          <w:iCs/>
        </w:rPr>
        <w:t>kg</w:t>
      </w:r>
      <w:proofErr w:type="spellEnd"/>
      <w:r w:rsidRPr="00572A1B">
        <w:rPr>
          <w:bCs/>
          <w:iCs/>
        </w:rPr>
        <w:t xml:space="preserve"> –не повече от 10, определена съгласно с БДС EN 933-9. Като минерален пълнител може да се използва и </w:t>
      </w:r>
      <w:proofErr w:type="spellStart"/>
      <w:r w:rsidRPr="00572A1B">
        <w:rPr>
          <w:bCs/>
          <w:iCs/>
        </w:rPr>
        <w:t>портландцимент</w:t>
      </w:r>
      <w:proofErr w:type="spellEnd"/>
      <w:r w:rsidRPr="00572A1B">
        <w:rPr>
          <w:bCs/>
          <w:iCs/>
        </w:rPr>
        <w:t>, който трябва да отговаря на изискванията на БДС EN 197-1.</w:t>
      </w:r>
    </w:p>
    <w:p w:rsidR="00C97BF3" w:rsidRPr="00572A1B" w:rsidRDefault="00C97BF3" w:rsidP="00C97BF3">
      <w:pPr>
        <w:autoSpaceDE w:val="0"/>
        <w:autoSpaceDN w:val="0"/>
        <w:adjustRightInd w:val="0"/>
        <w:jc w:val="both"/>
        <w:rPr>
          <w:b/>
          <w:bCs/>
          <w:iCs/>
        </w:rPr>
      </w:pPr>
      <w:r w:rsidRPr="00572A1B">
        <w:rPr>
          <w:b/>
          <w:bCs/>
          <w:iCs/>
        </w:rPr>
        <w:t>Хидратна вар</w:t>
      </w:r>
    </w:p>
    <w:p w:rsidR="00C97BF3" w:rsidRPr="00572A1B" w:rsidRDefault="00C97BF3" w:rsidP="00C97BF3">
      <w:pPr>
        <w:autoSpaceDE w:val="0"/>
        <w:autoSpaceDN w:val="0"/>
        <w:adjustRightInd w:val="0"/>
        <w:jc w:val="both"/>
        <w:rPr>
          <w:bCs/>
          <w:iCs/>
        </w:rPr>
      </w:pPr>
      <w:r w:rsidRPr="00572A1B">
        <w:rPr>
          <w:bCs/>
          <w:iCs/>
        </w:rPr>
        <w:t>Хидратна вар може да се използва като минерален пълнител и трябва да отговаря на изискванията дадени в БДС EN 459-1.</w:t>
      </w:r>
    </w:p>
    <w:p w:rsidR="00C97BF3" w:rsidRPr="00572A1B" w:rsidRDefault="00C97BF3" w:rsidP="00C97BF3">
      <w:pPr>
        <w:autoSpaceDE w:val="0"/>
        <w:autoSpaceDN w:val="0"/>
        <w:adjustRightInd w:val="0"/>
        <w:jc w:val="both"/>
        <w:rPr>
          <w:bCs/>
          <w:iCs/>
        </w:rPr>
      </w:pPr>
      <w:r w:rsidRPr="00572A1B">
        <w:rPr>
          <w:bCs/>
          <w:iCs/>
        </w:rPr>
        <w:t>Хидратната вар се съхранява под подходящ покрив защитена от атмосферното влияние, тя трябва да бъде достатъчно суха, за да се изсипва свободно при обработка. Партидите от този материал трябва да бъдат използвани в същата последователност, както са доставени за асфалтовите работи.</w:t>
      </w:r>
    </w:p>
    <w:p w:rsidR="00C97BF3" w:rsidRPr="00572A1B" w:rsidRDefault="00C97BF3" w:rsidP="00C97BF3">
      <w:pPr>
        <w:autoSpaceDE w:val="0"/>
        <w:autoSpaceDN w:val="0"/>
        <w:adjustRightInd w:val="0"/>
        <w:jc w:val="both"/>
        <w:rPr>
          <w:bCs/>
          <w:iCs/>
        </w:rPr>
      </w:pPr>
      <w:r w:rsidRPr="00572A1B">
        <w:rPr>
          <w:bCs/>
          <w:iCs/>
        </w:rPr>
        <w:t>Запасите, складирани на обекта повече от 3 месеца или изложени на влага не трябва да бъдат използвани за асфалтовите работи.</w:t>
      </w:r>
    </w:p>
    <w:p w:rsidR="00C97BF3" w:rsidRPr="00572A1B" w:rsidRDefault="00C97BF3" w:rsidP="00C97BF3">
      <w:pPr>
        <w:autoSpaceDE w:val="0"/>
        <w:autoSpaceDN w:val="0"/>
        <w:adjustRightInd w:val="0"/>
        <w:jc w:val="both"/>
        <w:rPr>
          <w:b/>
          <w:bCs/>
          <w:iCs/>
        </w:rPr>
      </w:pPr>
      <w:r w:rsidRPr="00572A1B">
        <w:rPr>
          <w:b/>
          <w:bCs/>
          <w:iCs/>
        </w:rPr>
        <w:t>Свързващи вещества</w:t>
      </w:r>
    </w:p>
    <w:p w:rsidR="00C97BF3" w:rsidRPr="00572A1B" w:rsidRDefault="00C97BF3" w:rsidP="00C97BF3">
      <w:pPr>
        <w:autoSpaceDE w:val="0"/>
        <w:autoSpaceDN w:val="0"/>
        <w:adjustRightInd w:val="0"/>
        <w:jc w:val="both"/>
        <w:rPr>
          <w:bCs/>
          <w:iCs/>
        </w:rPr>
      </w:pPr>
      <w:r w:rsidRPr="00572A1B">
        <w:rPr>
          <w:bCs/>
          <w:iCs/>
        </w:rPr>
        <w:t xml:space="preserve">Битумът за производство на асфалтовите смеси съгласно тази </w:t>
      </w:r>
      <w:proofErr w:type="spellStart"/>
      <w:r w:rsidRPr="00572A1B">
        <w:rPr>
          <w:bCs/>
          <w:iCs/>
        </w:rPr>
        <w:t>Спесификация</w:t>
      </w:r>
      <w:proofErr w:type="spellEnd"/>
      <w:r w:rsidRPr="00572A1B">
        <w:rPr>
          <w:bCs/>
          <w:iCs/>
        </w:rPr>
        <w:t xml:space="preserve"> трябва да бъде вискозен пътен битум категория 50/70, както е специфицирано в таблица 5103.5.1</w:t>
      </w:r>
      <w:r>
        <w:rPr>
          <w:bCs/>
          <w:iCs/>
        </w:rPr>
        <w:t>/ТС АПИ,</w:t>
      </w:r>
      <w:r w:rsidRPr="00572A1B">
        <w:rPr>
          <w:bCs/>
          <w:iCs/>
        </w:rPr>
        <w:t xml:space="preserve"> или полимер-модифициран,категория </w:t>
      </w:r>
      <w:proofErr w:type="spellStart"/>
      <w:r w:rsidRPr="00572A1B">
        <w:rPr>
          <w:bCs/>
          <w:iCs/>
        </w:rPr>
        <w:t>ПмБ</w:t>
      </w:r>
      <w:proofErr w:type="spellEnd"/>
      <w:r w:rsidRPr="00572A1B">
        <w:rPr>
          <w:bCs/>
          <w:iCs/>
        </w:rPr>
        <w:t xml:space="preserve"> 25/55-55 за долен пласт на покритието (</w:t>
      </w:r>
      <w:proofErr w:type="spellStart"/>
      <w:r w:rsidRPr="00572A1B">
        <w:rPr>
          <w:bCs/>
          <w:iCs/>
        </w:rPr>
        <w:t>биндер</w:t>
      </w:r>
      <w:proofErr w:type="spellEnd"/>
      <w:r w:rsidRPr="00572A1B">
        <w:rPr>
          <w:bCs/>
          <w:iCs/>
        </w:rPr>
        <w:t xml:space="preserve">) и категория </w:t>
      </w:r>
      <w:proofErr w:type="spellStart"/>
      <w:r w:rsidRPr="00572A1B">
        <w:rPr>
          <w:bCs/>
          <w:iCs/>
        </w:rPr>
        <w:t>ПмБ</w:t>
      </w:r>
      <w:proofErr w:type="spellEnd"/>
      <w:r w:rsidRPr="00572A1B">
        <w:rPr>
          <w:bCs/>
          <w:iCs/>
        </w:rPr>
        <w:t xml:space="preserve"> 45/80-65 за износващ пласт, съгласно БДС EN 14023, както е специфицирано в таблица 5103.5.2.</w:t>
      </w:r>
    </w:p>
    <w:p w:rsidR="00C97BF3" w:rsidRPr="00572A1B" w:rsidRDefault="00C97BF3" w:rsidP="00C97BF3">
      <w:pPr>
        <w:autoSpaceDE w:val="0"/>
        <w:autoSpaceDN w:val="0"/>
        <w:adjustRightInd w:val="0"/>
        <w:jc w:val="both"/>
        <w:rPr>
          <w:bCs/>
          <w:iCs/>
        </w:rPr>
      </w:pPr>
      <w:r w:rsidRPr="00572A1B">
        <w:rPr>
          <w:bCs/>
          <w:iCs/>
        </w:rPr>
        <w:t xml:space="preserve">За подобряване устойчивостта на асфалтовите смеси на пластични деформации и коловози е необходимо използването на специални битуми / битуми с добавки повишаващи температурата на омекване на битума/ и </w:t>
      </w:r>
      <w:proofErr w:type="spellStart"/>
      <w:r w:rsidRPr="00572A1B">
        <w:rPr>
          <w:bCs/>
          <w:iCs/>
        </w:rPr>
        <w:t>полимермодифицирани</w:t>
      </w:r>
      <w:proofErr w:type="spellEnd"/>
      <w:r w:rsidRPr="00572A1B">
        <w:rPr>
          <w:bCs/>
          <w:iCs/>
        </w:rPr>
        <w:t xml:space="preserve"> битуми.</w:t>
      </w:r>
    </w:p>
    <w:p w:rsidR="00C97BF3" w:rsidRPr="00572A1B" w:rsidRDefault="00C97BF3" w:rsidP="00C97BF3">
      <w:pPr>
        <w:autoSpaceDE w:val="0"/>
        <w:autoSpaceDN w:val="0"/>
        <w:adjustRightInd w:val="0"/>
        <w:jc w:val="both"/>
        <w:rPr>
          <w:bCs/>
          <w:iCs/>
        </w:rPr>
      </w:pPr>
      <w:r w:rsidRPr="00572A1B">
        <w:rPr>
          <w:bCs/>
          <w:iCs/>
        </w:rPr>
        <w:t>Те трябва да се използват както следва:</w:t>
      </w:r>
    </w:p>
    <w:p w:rsidR="00C97BF3" w:rsidRPr="00572A1B" w:rsidRDefault="00C97BF3" w:rsidP="00C97BF3">
      <w:pPr>
        <w:autoSpaceDE w:val="0"/>
        <w:autoSpaceDN w:val="0"/>
        <w:adjustRightInd w:val="0"/>
        <w:jc w:val="both"/>
        <w:rPr>
          <w:bCs/>
          <w:iCs/>
        </w:rPr>
      </w:pPr>
      <w:r w:rsidRPr="00572A1B">
        <w:rPr>
          <w:bCs/>
          <w:iCs/>
        </w:rPr>
        <w:lastRenderedPageBreak/>
        <w:t xml:space="preserve">- за автомагистрали и пътища с интензивност на движението над 3000 ОА/ден с т/ос –да се използва </w:t>
      </w:r>
      <w:proofErr w:type="spellStart"/>
      <w:r w:rsidRPr="00572A1B">
        <w:rPr>
          <w:bCs/>
          <w:iCs/>
        </w:rPr>
        <w:t>полимермодифициран</w:t>
      </w:r>
      <w:proofErr w:type="spellEnd"/>
      <w:r w:rsidRPr="00572A1B">
        <w:rPr>
          <w:bCs/>
          <w:iCs/>
        </w:rPr>
        <w:t xml:space="preserve"> битум в двата пласта / </w:t>
      </w:r>
      <w:proofErr w:type="spellStart"/>
      <w:r w:rsidRPr="00572A1B">
        <w:rPr>
          <w:bCs/>
          <w:iCs/>
        </w:rPr>
        <w:t>биндер</w:t>
      </w:r>
      <w:proofErr w:type="spellEnd"/>
      <w:r w:rsidRPr="00572A1B">
        <w:rPr>
          <w:bCs/>
          <w:iCs/>
        </w:rPr>
        <w:t xml:space="preserve"> и износващ/, с изключение в обхвата на аварийните ленти;</w:t>
      </w:r>
    </w:p>
    <w:p w:rsidR="00C97BF3" w:rsidRPr="00572A1B" w:rsidRDefault="00C97BF3" w:rsidP="00C97BF3">
      <w:pPr>
        <w:autoSpaceDE w:val="0"/>
        <w:autoSpaceDN w:val="0"/>
        <w:adjustRightInd w:val="0"/>
        <w:jc w:val="both"/>
        <w:rPr>
          <w:bCs/>
          <w:iCs/>
        </w:rPr>
      </w:pPr>
      <w:r w:rsidRPr="00572A1B">
        <w:rPr>
          <w:bCs/>
          <w:iCs/>
        </w:rPr>
        <w:t xml:space="preserve">- при пътища с надлъжни наклони до 4,5 % и еднопосочна интензивност на движението от 100 до 550 ОА /ден с 11,5 т/ос да се използва специален битум с добавка само в износващия пласт, а при еднопосочна интензивност от 550 до 3000 ОА/ден в двата пласта (износващ и </w:t>
      </w:r>
      <w:proofErr w:type="spellStart"/>
      <w:r w:rsidRPr="00572A1B">
        <w:rPr>
          <w:bCs/>
          <w:iCs/>
        </w:rPr>
        <w:t>биндер</w:t>
      </w:r>
      <w:proofErr w:type="spellEnd"/>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 </w:t>
      </w:r>
      <w:r w:rsidRPr="00572A1B">
        <w:t xml:space="preserve">- при пътища с участъци с надлъжни наклони над 4,5 % и еднопосочна интензивност на движението от 65 до 420 ОА/ден с 11,5 т/ос да се използва специален битум с добавка само в износващия пласт, а при еднопосочна интензивност от 420 до 3000 ОА/ден в двата пласта (износващ и </w:t>
      </w:r>
      <w:proofErr w:type="spellStart"/>
      <w:r w:rsidRPr="00572A1B">
        <w:t>биндер</w:t>
      </w:r>
      <w:proofErr w:type="spellEnd"/>
      <w:r w:rsidRPr="00572A1B">
        <w:t>).</w:t>
      </w:r>
      <w:r w:rsidRPr="00572A1B">
        <w:rPr>
          <w:bCs/>
          <w:iCs/>
        </w:rPr>
        <w:t xml:space="preserve">  </w:t>
      </w:r>
    </w:p>
    <w:p w:rsidR="00C97BF3" w:rsidRPr="00572A1B" w:rsidRDefault="00C97BF3" w:rsidP="00C97BF3">
      <w:pPr>
        <w:autoSpaceDE w:val="0"/>
        <w:autoSpaceDN w:val="0"/>
        <w:adjustRightInd w:val="0"/>
        <w:jc w:val="both"/>
        <w:rPr>
          <w:b/>
          <w:bCs/>
          <w:iCs/>
        </w:rPr>
      </w:pPr>
      <w:r w:rsidRPr="00572A1B">
        <w:rPr>
          <w:b/>
          <w:bCs/>
          <w:iCs/>
        </w:rPr>
        <w:t>Разредени/течни битуми и битумни емулсии</w:t>
      </w:r>
    </w:p>
    <w:p w:rsidR="00C97BF3" w:rsidRPr="00572A1B" w:rsidRDefault="00C97BF3" w:rsidP="00C97BF3">
      <w:pPr>
        <w:autoSpaceDE w:val="0"/>
        <w:autoSpaceDN w:val="0"/>
        <w:adjustRightInd w:val="0"/>
        <w:jc w:val="both"/>
        <w:rPr>
          <w:bCs/>
          <w:iCs/>
        </w:rPr>
      </w:pPr>
      <w:r w:rsidRPr="00572A1B">
        <w:rPr>
          <w:bCs/>
          <w:iCs/>
        </w:rPr>
        <w:t xml:space="preserve">Разреденият битум, използван в асфалтовите работи, ще бъде </w:t>
      </w:r>
      <w:proofErr w:type="spellStart"/>
      <w:r w:rsidRPr="00572A1B">
        <w:rPr>
          <w:bCs/>
          <w:iCs/>
        </w:rPr>
        <w:t>Fm</w:t>
      </w:r>
      <w:proofErr w:type="spellEnd"/>
      <w:r w:rsidRPr="00572A1B">
        <w:rPr>
          <w:bCs/>
          <w:iCs/>
        </w:rPr>
        <w:t xml:space="preserve"> 2 B 2 или </w:t>
      </w:r>
      <w:proofErr w:type="spellStart"/>
      <w:r w:rsidRPr="00572A1B">
        <w:rPr>
          <w:bCs/>
          <w:iCs/>
        </w:rPr>
        <w:t>Fm</w:t>
      </w:r>
      <w:proofErr w:type="spellEnd"/>
      <w:r w:rsidRPr="00572A1B">
        <w:rPr>
          <w:bCs/>
          <w:iCs/>
        </w:rPr>
        <w:t xml:space="preserve"> 2 B 3, съгласно БДС EN 15322 и трябва да съответства на изискванията, дадени в таблица 5103.5.3</w:t>
      </w:r>
      <w:r>
        <w:rPr>
          <w:bCs/>
          <w:iCs/>
        </w:rPr>
        <w:t>/ТС АПИ</w:t>
      </w:r>
      <w:r w:rsidRPr="00572A1B">
        <w:rPr>
          <w:bCs/>
          <w:iCs/>
        </w:rPr>
        <w:t>.</w:t>
      </w:r>
    </w:p>
    <w:p w:rsidR="00C97BF3" w:rsidRPr="00572A1B" w:rsidRDefault="00C97BF3" w:rsidP="00C97BF3">
      <w:pPr>
        <w:autoSpaceDE w:val="0"/>
        <w:autoSpaceDN w:val="0"/>
        <w:adjustRightInd w:val="0"/>
        <w:jc w:val="both"/>
        <w:rPr>
          <w:bCs/>
          <w:iCs/>
        </w:rPr>
      </w:pPr>
      <w:r w:rsidRPr="00572A1B">
        <w:rPr>
          <w:bCs/>
          <w:iCs/>
        </w:rPr>
        <w:t>1) За разреден битум Fm2B2</w:t>
      </w:r>
    </w:p>
    <w:p w:rsidR="00C97BF3" w:rsidRPr="00572A1B" w:rsidRDefault="00C97BF3" w:rsidP="00C97BF3">
      <w:pPr>
        <w:autoSpaceDE w:val="0"/>
        <w:autoSpaceDN w:val="0"/>
        <w:adjustRightInd w:val="0"/>
        <w:jc w:val="both"/>
        <w:rPr>
          <w:bCs/>
          <w:iCs/>
        </w:rPr>
      </w:pPr>
      <w:r w:rsidRPr="00572A1B">
        <w:rPr>
          <w:bCs/>
          <w:iCs/>
        </w:rPr>
        <w:t>2) За разреден битум Fm2B3</w:t>
      </w:r>
    </w:p>
    <w:p w:rsidR="00C97BF3" w:rsidRPr="00572A1B" w:rsidRDefault="00C97BF3" w:rsidP="00C97BF3">
      <w:pPr>
        <w:autoSpaceDE w:val="0"/>
        <w:autoSpaceDN w:val="0"/>
        <w:adjustRightInd w:val="0"/>
        <w:jc w:val="both"/>
        <w:rPr>
          <w:bCs/>
          <w:iCs/>
        </w:rPr>
      </w:pPr>
      <w:r w:rsidRPr="00572A1B">
        <w:rPr>
          <w:bCs/>
          <w:iCs/>
        </w:rPr>
        <w:t xml:space="preserve">Битумната емулсия, която се използва в асфалтовите работи трябва да бъде </w:t>
      </w:r>
      <w:proofErr w:type="spellStart"/>
      <w:r w:rsidRPr="00572A1B">
        <w:rPr>
          <w:bCs/>
          <w:iCs/>
        </w:rPr>
        <w:t>катионна</w:t>
      </w:r>
      <w:proofErr w:type="spellEnd"/>
      <w:r>
        <w:rPr>
          <w:bCs/>
          <w:iCs/>
        </w:rPr>
        <w:t xml:space="preserve"> или </w:t>
      </w:r>
      <w:proofErr w:type="spellStart"/>
      <w:r>
        <w:rPr>
          <w:bCs/>
          <w:iCs/>
        </w:rPr>
        <w:t>анионна</w:t>
      </w:r>
      <w:proofErr w:type="spellEnd"/>
      <w:r>
        <w:rPr>
          <w:bCs/>
          <w:iCs/>
        </w:rPr>
        <w:t xml:space="preserve">, </w:t>
      </w:r>
      <w:proofErr w:type="spellStart"/>
      <w:r>
        <w:rPr>
          <w:bCs/>
          <w:iCs/>
        </w:rPr>
        <w:t>бавноразпадаща</w:t>
      </w:r>
      <w:proofErr w:type="spellEnd"/>
      <w:r>
        <w:rPr>
          <w:bCs/>
          <w:iCs/>
        </w:rPr>
        <w:t xml:space="preserve"> се</w:t>
      </w:r>
      <w:r w:rsidRPr="00572A1B">
        <w:rPr>
          <w:bCs/>
          <w:iCs/>
        </w:rPr>
        <w:t>.</w:t>
      </w:r>
    </w:p>
    <w:p w:rsidR="00C97BF3" w:rsidRPr="00572A1B" w:rsidRDefault="00C97BF3" w:rsidP="00C97BF3">
      <w:pPr>
        <w:autoSpaceDE w:val="0"/>
        <w:autoSpaceDN w:val="0"/>
        <w:adjustRightInd w:val="0"/>
        <w:jc w:val="both"/>
        <w:rPr>
          <w:bCs/>
          <w:iCs/>
        </w:rPr>
      </w:pPr>
      <w:proofErr w:type="spellStart"/>
      <w:r w:rsidRPr="00572A1B">
        <w:rPr>
          <w:bCs/>
          <w:iCs/>
        </w:rPr>
        <w:t>Катионната</w:t>
      </w:r>
      <w:proofErr w:type="spellEnd"/>
      <w:r w:rsidRPr="00572A1B">
        <w:rPr>
          <w:bCs/>
          <w:iCs/>
        </w:rPr>
        <w:t xml:space="preserve"> битумна емулсия трябва да бъде от клас: С60В5-RV, С60В6-RV, С60В7-</w:t>
      </w:r>
    </w:p>
    <w:p w:rsidR="00C97BF3" w:rsidRPr="00572A1B" w:rsidRDefault="00C97BF3" w:rsidP="00C97BF3">
      <w:pPr>
        <w:autoSpaceDE w:val="0"/>
        <w:autoSpaceDN w:val="0"/>
        <w:adjustRightInd w:val="0"/>
        <w:jc w:val="both"/>
        <w:rPr>
          <w:bCs/>
          <w:iCs/>
        </w:rPr>
      </w:pPr>
      <w:r w:rsidRPr="00572A1B">
        <w:rPr>
          <w:bCs/>
          <w:iCs/>
        </w:rPr>
        <w:t>RV , С40BF5-RV, С40BF6-RV, С40BF7-RV или С60ВР5- RV, С60ВР6- RV или С60ВР7- RV, в съответствие с БДС EN 13808:2006/NА:2011, съгласно таблица NA.2</w:t>
      </w:r>
    </w:p>
    <w:p w:rsidR="00C97BF3" w:rsidRPr="00572A1B" w:rsidRDefault="00C97BF3" w:rsidP="00C97BF3">
      <w:pPr>
        <w:autoSpaceDE w:val="0"/>
        <w:autoSpaceDN w:val="0"/>
        <w:adjustRightInd w:val="0"/>
        <w:jc w:val="both"/>
        <w:rPr>
          <w:bCs/>
          <w:iCs/>
        </w:rPr>
      </w:pPr>
      <w:proofErr w:type="spellStart"/>
      <w:r w:rsidRPr="00572A1B">
        <w:rPr>
          <w:bCs/>
          <w:iCs/>
        </w:rPr>
        <w:t>Анионната</w:t>
      </w:r>
      <w:proofErr w:type="spellEnd"/>
      <w:r w:rsidRPr="00572A1B">
        <w:rPr>
          <w:bCs/>
          <w:iCs/>
        </w:rPr>
        <w:t xml:space="preserve"> битумна емулсия трябва да отговаря на изискванията, посочени в таблица 5103.5.4</w:t>
      </w:r>
      <w:r>
        <w:rPr>
          <w:bCs/>
          <w:iCs/>
        </w:rPr>
        <w:t>/ТС АПИ</w:t>
      </w:r>
    </w:p>
    <w:p w:rsidR="00C97BF3" w:rsidRPr="00572A1B" w:rsidRDefault="00C97BF3" w:rsidP="00C97BF3">
      <w:pPr>
        <w:autoSpaceDE w:val="0"/>
        <w:autoSpaceDN w:val="0"/>
        <w:adjustRightInd w:val="0"/>
        <w:jc w:val="both"/>
        <w:rPr>
          <w:bCs/>
          <w:iCs/>
        </w:rPr>
      </w:pPr>
      <w:r w:rsidRPr="00572A1B">
        <w:rPr>
          <w:bCs/>
          <w:iCs/>
        </w:rPr>
        <w:t>1) Декларира се от производителя;</w:t>
      </w:r>
    </w:p>
    <w:p w:rsidR="00C97BF3" w:rsidRPr="00572A1B" w:rsidRDefault="00C97BF3" w:rsidP="00C97BF3">
      <w:pPr>
        <w:autoSpaceDE w:val="0"/>
        <w:autoSpaceDN w:val="0"/>
        <w:adjustRightInd w:val="0"/>
        <w:jc w:val="both"/>
        <w:rPr>
          <w:bCs/>
          <w:iCs/>
        </w:rPr>
      </w:pPr>
      <w:r w:rsidRPr="00572A1B">
        <w:rPr>
          <w:bCs/>
          <w:iCs/>
        </w:rPr>
        <w:t>2) За битумни емулсии, при които свързващото вещество е вискозен битум;</w:t>
      </w:r>
    </w:p>
    <w:p w:rsidR="00C97BF3" w:rsidRPr="00572A1B" w:rsidRDefault="00C97BF3" w:rsidP="00C97BF3">
      <w:pPr>
        <w:autoSpaceDE w:val="0"/>
        <w:autoSpaceDN w:val="0"/>
        <w:adjustRightInd w:val="0"/>
        <w:jc w:val="both"/>
        <w:rPr>
          <w:bCs/>
          <w:iCs/>
        </w:rPr>
      </w:pPr>
      <w:r w:rsidRPr="00572A1B">
        <w:rPr>
          <w:bCs/>
          <w:iCs/>
        </w:rPr>
        <w:t>3) За биту</w:t>
      </w:r>
      <w:r>
        <w:rPr>
          <w:bCs/>
          <w:iCs/>
        </w:rPr>
        <w:t>м</w:t>
      </w:r>
      <w:r w:rsidRPr="00572A1B">
        <w:rPr>
          <w:bCs/>
          <w:iCs/>
        </w:rPr>
        <w:t>ни емулсии, при които свързващото вещество е полимер-модифициран битум;</w:t>
      </w:r>
    </w:p>
    <w:p w:rsidR="00C97BF3" w:rsidRPr="00572A1B" w:rsidRDefault="00C97BF3" w:rsidP="00C97BF3">
      <w:pPr>
        <w:autoSpaceDE w:val="0"/>
        <w:autoSpaceDN w:val="0"/>
        <w:adjustRightInd w:val="0"/>
        <w:jc w:val="both"/>
        <w:rPr>
          <w:bCs/>
          <w:iCs/>
        </w:rPr>
      </w:pPr>
      <w:r w:rsidRPr="00572A1B">
        <w:rPr>
          <w:bCs/>
          <w:iCs/>
        </w:rPr>
        <w:t>4) За битумни емулсии при които към свързващото вещество е добавен до 2% разредител</w:t>
      </w:r>
    </w:p>
    <w:p w:rsidR="00C97BF3" w:rsidRPr="00572A1B" w:rsidRDefault="00C97BF3" w:rsidP="00C97BF3">
      <w:pPr>
        <w:autoSpaceDE w:val="0"/>
        <w:autoSpaceDN w:val="0"/>
        <w:adjustRightInd w:val="0"/>
        <w:jc w:val="both"/>
        <w:rPr>
          <w:b/>
          <w:bCs/>
          <w:iCs/>
        </w:rPr>
      </w:pPr>
      <w:r w:rsidRPr="00572A1B">
        <w:rPr>
          <w:b/>
          <w:bCs/>
          <w:iCs/>
        </w:rPr>
        <w:t>СТРОИТЕЛНИ ИЗИСКВАНИЯ ПРИ ИЗПЪЛНЕНИЕ НА АСФАЛТОВИ</w:t>
      </w:r>
    </w:p>
    <w:p w:rsidR="00C97BF3" w:rsidRPr="00572A1B" w:rsidRDefault="00C97BF3" w:rsidP="00C97BF3">
      <w:pPr>
        <w:autoSpaceDE w:val="0"/>
        <w:autoSpaceDN w:val="0"/>
        <w:adjustRightInd w:val="0"/>
        <w:jc w:val="both"/>
        <w:rPr>
          <w:b/>
          <w:bCs/>
          <w:iCs/>
        </w:rPr>
      </w:pPr>
      <w:r w:rsidRPr="00572A1B">
        <w:rPr>
          <w:b/>
          <w:bCs/>
          <w:iCs/>
        </w:rPr>
        <w:t>ПЛАСТОВЕ</w:t>
      </w:r>
    </w:p>
    <w:p w:rsidR="00C97BF3" w:rsidRPr="00572A1B" w:rsidRDefault="00C97BF3" w:rsidP="00C97BF3">
      <w:pPr>
        <w:autoSpaceDE w:val="0"/>
        <w:autoSpaceDN w:val="0"/>
        <w:adjustRightInd w:val="0"/>
        <w:jc w:val="both"/>
        <w:rPr>
          <w:b/>
          <w:bCs/>
          <w:iCs/>
        </w:rPr>
      </w:pPr>
      <w:r w:rsidRPr="00572A1B">
        <w:rPr>
          <w:b/>
          <w:bCs/>
          <w:iCs/>
        </w:rPr>
        <w:t>Вземане на проби и изпитване</w:t>
      </w:r>
    </w:p>
    <w:p w:rsidR="00C97BF3" w:rsidRPr="00572A1B" w:rsidRDefault="00C97BF3" w:rsidP="00C97BF3">
      <w:pPr>
        <w:autoSpaceDE w:val="0"/>
        <w:autoSpaceDN w:val="0"/>
        <w:adjustRightInd w:val="0"/>
        <w:jc w:val="both"/>
        <w:rPr>
          <w:bCs/>
          <w:iCs/>
        </w:rPr>
      </w:pPr>
      <w:r w:rsidRPr="00572A1B">
        <w:rPr>
          <w:bCs/>
          <w:iCs/>
        </w:rPr>
        <w:t xml:space="preserve">Проби от неуплътнена асфалтова смес се вземат от бункера за готовата смес на </w:t>
      </w:r>
      <w:proofErr w:type="spellStart"/>
      <w:r w:rsidRPr="00572A1B">
        <w:rPr>
          <w:bCs/>
          <w:iCs/>
        </w:rPr>
        <w:t>асфалтосмесителя</w:t>
      </w:r>
      <w:proofErr w:type="spellEnd"/>
      <w:r w:rsidRPr="00572A1B">
        <w:rPr>
          <w:bCs/>
          <w:iCs/>
        </w:rPr>
        <w:t xml:space="preserve">, от превозните средства и след </w:t>
      </w:r>
      <w:proofErr w:type="spellStart"/>
      <w:r w:rsidRPr="00572A1B">
        <w:rPr>
          <w:bCs/>
          <w:iCs/>
        </w:rPr>
        <w:t>асфалтополагащата</w:t>
      </w:r>
      <w:proofErr w:type="spellEnd"/>
      <w:r w:rsidRPr="00572A1B">
        <w:rPr>
          <w:bCs/>
          <w:iCs/>
        </w:rPr>
        <w:t xml:space="preserve"> машина, а проби </w:t>
      </w:r>
      <w:r w:rsidRPr="00572A1B">
        <w:rPr>
          <w:bCs/>
          <w:iCs/>
        </w:rPr>
        <w:lastRenderedPageBreak/>
        <w:t>от уплътнена асфалтова смес се вземат със сонда за вадене на ядки, съгласно БДС EN 12697-27.</w:t>
      </w:r>
    </w:p>
    <w:p w:rsidR="00C97BF3" w:rsidRPr="00572A1B" w:rsidRDefault="00C97BF3" w:rsidP="00C97BF3">
      <w:pPr>
        <w:autoSpaceDE w:val="0"/>
        <w:autoSpaceDN w:val="0"/>
        <w:adjustRightInd w:val="0"/>
        <w:jc w:val="both"/>
        <w:rPr>
          <w:bCs/>
          <w:iCs/>
        </w:rPr>
      </w:pPr>
      <w:r w:rsidRPr="00572A1B">
        <w:rPr>
          <w:bCs/>
          <w:iCs/>
        </w:rPr>
        <w:t xml:space="preserve">Количеството битум и </w:t>
      </w:r>
      <w:proofErr w:type="spellStart"/>
      <w:r w:rsidRPr="00572A1B">
        <w:rPr>
          <w:bCs/>
          <w:iCs/>
        </w:rPr>
        <w:t>зърнометричен</w:t>
      </w:r>
      <w:proofErr w:type="spellEnd"/>
      <w:r w:rsidRPr="00572A1B">
        <w:rPr>
          <w:bCs/>
          <w:iCs/>
        </w:rPr>
        <w:t xml:space="preserve"> състав се определят, чрез екстракции, както за неуплътнена асфалтова смес, така и за уплътнена проба в съответствие с БДС EN 12697-1 и БДС EN 12697-2. Обемната плътност на уплътнената асфалтова смес и на асфалтовите ядки се определят в съответствие с БДС EN 12697-6.</w:t>
      </w:r>
    </w:p>
    <w:p w:rsidR="00C97BF3" w:rsidRPr="00572A1B" w:rsidRDefault="00C97BF3" w:rsidP="00C97BF3">
      <w:pPr>
        <w:autoSpaceDE w:val="0"/>
        <w:autoSpaceDN w:val="0"/>
        <w:adjustRightInd w:val="0"/>
        <w:jc w:val="both"/>
        <w:rPr>
          <w:b/>
          <w:bCs/>
          <w:iCs/>
        </w:rPr>
      </w:pPr>
      <w:r w:rsidRPr="00572A1B">
        <w:rPr>
          <w:b/>
          <w:bCs/>
          <w:iCs/>
        </w:rPr>
        <w:t>Ограничения от атмосферни условия</w:t>
      </w:r>
    </w:p>
    <w:p w:rsidR="00C97BF3" w:rsidRPr="00572A1B" w:rsidRDefault="00C97BF3" w:rsidP="00C97BF3">
      <w:pPr>
        <w:autoSpaceDE w:val="0"/>
        <w:autoSpaceDN w:val="0"/>
        <w:adjustRightInd w:val="0"/>
        <w:jc w:val="both"/>
        <w:rPr>
          <w:bCs/>
          <w:iCs/>
        </w:rPr>
      </w:pPr>
      <w:r w:rsidRPr="00572A1B">
        <w:rPr>
          <w:bCs/>
          <w:iCs/>
        </w:rPr>
        <w:t>Производство и полагане на асфалтова смес не се допуска при температура на околната среда по-ниска от 5</w:t>
      </w:r>
      <w:r w:rsidRPr="00572A1B">
        <w:rPr>
          <w:bCs/>
          <w:iCs/>
          <w:vertAlign w:val="superscript"/>
        </w:rPr>
        <w:t>0</w:t>
      </w:r>
      <w:r w:rsidRPr="00572A1B">
        <w:rPr>
          <w:bCs/>
          <w:iCs/>
        </w:rPr>
        <w:t>С, нито по време на дъжд, сняг, мъгла или други неподходящи условия.</w:t>
      </w:r>
      <w:r>
        <w:rPr>
          <w:bCs/>
          <w:iCs/>
        </w:rPr>
        <w:t xml:space="preserve"> </w:t>
      </w:r>
      <w:r w:rsidRPr="00572A1B">
        <w:rPr>
          <w:bCs/>
          <w:iCs/>
        </w:rPr>
        <w:t>Износващи пластове не трябва да се полагат при температура на въздуха по-висока от 35</w:t>
      </w:r>
      <w:r w:rsidRPr="00572A1B">
        <w:rPr>
          <w:bCs/>
          <w:iCs/>
          <w:vertAlign w:val="superscript"/>
        </w:rPr>
        <w:t>о</w:t>
      </w:r>
      <w:r w:rsidRPr="00572A1B">
        <w:rPr>
          <w:bCs/>
          <w:iCs/>
        </w:rPr>
        <w:t>С.</w:t>
      </w:r>
    </w:p>
    <w:p w:rsidR="00C97BF3" w:rsidRPr="00572A1B" w:rsidRDefault="00C97BF3" w:rsidP="00C97BF3">
      <w:pPr>
        <w:autoSpaceDE w:val="0"/>
        <w:autoSpaceDN w:val="0"/>
        <w:adjustRightInd w:val="0"/>
        <w:jc w:val="both"/>
        <w:rPr>
          <w:b/>
          <w:bCs/>
          <w:iCs/>
        </w:rPr>
      </w:pPr>
      <w:r w:rsidRPr="00572A1B">
        <w:rPr>
          <w:b/>
          <w:bCs/>
          <w:iCs/>
        </w:rPr>
        <w:t>Необходимо оборудване</w:t>
      </w:r>
    </w:p>
    <w:p w:rsidR="00C97BF3" w:rsidRPr="00572A1B" w:rsidRDefault="00C97BF3" w:rsidP="00C97BF3">
      <w:pPr>
        <w:autoSpaceDE w:val="0"/>
        <w:autoSpaceDN w:val="0"/>
        <w:adjustRightInd w:val="0"/>
        <w:jc w:val="both"/>
        <w:rPr>
          <w:bCs/>
          <w:iCs/>
        </w:rPr>
      </w:pPr>
      <w:r w:rsidRPr="00572A1B">
        <w:rPr>
          <w:bCs/>
          <w:iCs/>
        </w:rPr>
        <w:t xml:space="preserve">Необходимото оборудване за производство на асфалтови смеси включва оборудването, изброено в Раздел 5300 "Основно оборудване за асфалтови работи" на </w:t>
      </w:r>
      <w:r>
        <w:rPr>
          <w:bCs/>
          <w:iCs/>
        </w:rPr>
        <w:t xml:space="preserve">Техническата </w:t>
      </w:r>
      <w:proofErr w:type="spellStart"/>
      <w:r w:rsidRPr="00572A1B">
        <w:rPr>
          <w:bCs/>
          <w:iCs/>
        </w:rPr>
        <w:t>Спесификация</w:t>
      </w:r>
      <w:proofErr w:type="spellEnd"/>
      <w:r>
        <w:rPr>
          <w:bCs/>
          <w:iCs/>
        </w:rPr>
        <w:t xml:space="preserve"> АПИ</w:t>
      </w:r>
      <w:r w:rsidRPr="00572A1B">
        <w:rPr>
          <w:bCs/>
          <w:iCs/>
        </w:rPr>
        <w:t xml:space="preserve">, и всяко друго оборудване и инструменти необходими за добрата подготовка и изпълнение на асфалтовите работи. Цялото оборудване трябва да бъде проверено и/или калибрирано преди да бъде използвано. Оборудването трябва да бъде добре поддържано и използвано по подходящ начин за производството и изграждането на асфалтовите пластове. </w:t>
      </w:r>
      <w:proofErr w:type="spellStart"/>
      <w:r w:rsidRPr="00572A1B">
        <w:rPr>
          <w:bCs/>
          <w:iCs/>
        </w:rPr>
        <w:t>Необходмото</w:t>
      </w:r>
      <w:proofErr w:type="spellEnd"/>
      <w:r w:rsidRPr="00572A1B">
        <w:rPr>
          <w:bCs/>
          <w:iCs/>
        </w:rPr>
        <w:t xml:space="preserve"> оборудване и работна ръка трябва да бъдат осигурени и подбрани така, че да има непрекъснато производство.</w:t>
      </w:r>
      <w:r w:rsidRPr="00572A1B">
        <w:rPr>
          <w:b/>
          <w:bCs/>
          <w:iCs/>
        </w:rPr>
        <w:t xml:space="preserve">                                                                                                                                  Подготовка на повърхността за асфалтиране</w:t>
      </w:r>
    </w:p>
    <w:p w:rsidR="00C97BF3" w:rsidRPr="00572A1B" w:rsidRDefault="00C97BF3" w:rsidP="00C97BF3">
      <w:pPr>
        <w:autoSpaceDE w:val="0"/>
        <w:autoSpaceDN w:val="0"/>
        <w:adjustRightInd w:val="0"/>
        <w:jc w:val="both"/>
        <w:rPr>
          <w:bCs/>
          <w:iCs/>
        </w:rPr>
      </w:pPr>
      <w:r w:rsidRPr="00572A1B">
        <w:rPr>
          <w:bCs/>
          <w:iCs/>
        </w:rPr>
        <w:t>Участъкът, който ще бъде асфалтиран, трябва да има напречен и надлъжен профил, и наклони съгласно Проекта и преди началото на асфалтовите работи, повърхността да бъде в съответствие с изискванията на т. 5702.4 и 5802.4</w:t>
      </w:r>
      <w:r>
        <w:rPr>
          <w:bCs/>
          <w:iCs/>
        </w:rPr>
        <w:t xml:space="preserve"> от Техническата </w:t>
      </w:r>
      <w:proofErr w:type="spellStart"/>
      <w:r>
        <w:rPr>
          <w:bCs/>
          <w:iCs/>
        </w:rPr>
        <w:t>Спесификация</w:t>
      </w:r>
      <w:proofErr w:type="spellEnd"/>
      <w:r>
        <w:rPr>
          <w:bCs/>
          <w:iCs/>
        </w:rPr>
        <w:t xml:space="preserve"> на АПИ</w:t>
      </w:r>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Всички части на отводнителната система на пътя в обхвата на платното, върху което ще се </w:t>
      </w:r>
      <w:proofErr w:type="spellStart"/>
      <w:r w:rsidRPr="00572A1B">
        <w:rPr>
          <w:bCs/>
          <w:iCs/>
        </w:rPr>
        <w:t>изпълнянват</w:t>
      </w:r>
      <w:proofErr w:type="spellEnd"/>
      <w:r w:rsidRPr="00572A1B">
        <w:rPr>
          <w:bCs/>
          <w:iCs/>
        </w:rPr>
        <w:t xml:space="preserve"> асфалтови работи, трябва да бъдат изградени до проектното си ниво преди започване на полагането.</w:t>
      </w:r>
    </w:p>
    <w:p w:rsidR="00C97BF3" w:rsidRPr="00572A1B" w:rsidRDefault="00C97BF3" w:rsidP="00C97BF3">
      <w:pPr>
        <w:autoSpaceDE w:val="0"/>
        <w:autoSpaceDN w:val="0"/>
        <w:adjustRightInd w:val="0"/>
        <w:jc w:val="both"/>
        <w:rPr>
          <w:bCs/>
          <w:iCs/>
        </w:rPr>
      </w:pPr>
      <w:r w:rsidRPr="00572A1B">
        <w:rPr>
          <w:bCs/>
          <w:iCs/>
        </w:rPr>
        <w:t>Вертикалните ръбове на изпълнени вече пластове при технологичните надлъжни и напречни фуги и всички части на съоръжения –бордюри, шахти и др., които ще имат контакт с асфалтовия пласт, трябва да бъдат равномерно покрити с битумна емулсия, за да се осигури плътно съединена и водонепропусклива връзка.</w:t>
      </w:r>
    </w:p>
    <w:p w:rsidR="00C97BF3" w:rsidRPr="00572A1B" w:rsidRDefault="00C97BF3" w:rsidP="00C97BF3">
      <w:pPr>
        <w:autoSpaceDE w:val="0"/>
        <w:autoSpaceDN w:val="0"/>
        <w:adjustRightInd w:val="0"/>
        <w:jc w:val="both"/>
        <w:rPr>
          <w:bCs/>
          <w:iCs/>
        </w:rPr>
      </w:pPr>
      <w:r w:rsidRPr="00572A1B">
        <w:rPr>
          <w:bCs/>
          <w:iCs/>
        </w:rPr>
        <w:t xml:space="preserve">Всички капаци и решетки на съществуващи или </w:t>
      </w:r>
      <w:proofErr w:type="spellStart"/>
      <w:r w:rsidRPr="00572A1B">
        <w:rPr>
          <w:bCs/>
          <w:iCs/>
        </w:rPr>
        <w:t>новоизградени</w:t>
      </w:r>
      <w:proofErr w:type="spellEnd"/>
      <w:r w:rsidRPr="00572A1B">
        <w:rPr>
          <w:bCs/>
          <w:iCs/>
        </w:rPr>
        <w:t xml:space="preserve"> ревизионни и водосъбирателни шахти трябва да бъдат монтирани на проектното си ниво и със съответния наклон преди започване на полагането.</w:t>
      </w:r>
    </w:p>
    <w:p w:rsidR="00C97BF3" w:rsidRPr="00572A1B" w:rsidRDefault="00C97BF3" w:rsidP="00C97BF3">
      <w:pPr>
        <w:autoSpaceDE w:val="0"/>
        <w:autoSpaceDN w:val="0"/>
        <w:adjustRightInd w:val="0"/>
        <w:jc w:val="both"/>
        <w:rPr>
          <w:bCs/>
          <w:iCs/>
        </w:rPr>
      </w:pPr>
      <w:r w:rsidRPr="00572A1B">
        <w:rPr>
          <w:b/>
          <w:bCs/>
          <w:iCs/>
        </w:rPr>
        <w:t>Полагане</w:t>
      </w:r>
    </w:p>
    <w:p w:rsidR="00C97BF3" w:rsidRPr="00572A1B" w:rsidRDefault="00C97BF3" w:rsidP="00C97BF3">
      <w:pPr>
        <w:autoSpaceDE w:val="0"/>
        <w:autoSpaceDN w:val="0"/>
        <w:adjustRightInd w:val="0"/>
        <w:jc w:val="both"/>
        <w:rPr>
          <w:bCs/>
          <w:iCs/>
        </w:rPr>
      </w:pPr>
      <w:r w:rsidRPr="00572A1B">
        <w:rPr>
          <w:bCs/>
          <w:iCs/>
        </w:rPr>
        <w:t>Сместа трябва да бъде полагана върху предварително одобрена повърхност и само когато атмосферните условия са подходящи. Ако положената смес не отговаря на изискванията, трябва да бъде изхвърлена.</w:t>
      </w:r>
    </w:p>
    <w:p w:rsidR="00C97BF3" w:rsidRPr="00572A1B" w:rsidRDefault="00C97BF3" w:rsidP="00C97BF3">
      <w:pPr>
        <w:autoSpaceDE w:val="0"/>
        <w:autoSpaceDN w:val="0"/>
        <w:adjustRightInd w:val="0"/>
        <w:jc w:val="both"/>
        <w:rPr>
          <w:bCs/>
          <w:iCs/>
        </w:rPr>
      </w:pPr>
      <w:r w:rsidRPr="00572A1B">
        <w:rPr>
          <w:bCs/>
          <w:iCs/>
        </w:rPr>
        <w:lastRenderedPageBreak/>
        <w:t xml:space="preserve">Сместа трябва да бъде положена по такъв начин, че да се намали до минимум броя на надлъжните фуги. </w:t>
      </w:r>
    </w:p>
    <w:p w:rsidR="00C97BF3" w:rsidRPr="00572A1B" w:rsidRDefault="00C97BF3" w:rsidP="00C97BF3">
      <w:pPr>
        <w:autoSpaceDE w:val="0"/>
        <w:autoSpaceDN w:val="0"/>
        <w:adjustRightInd w:val="0"/>
        <w:jc w:val="both"/>
        <w:rPr>
          <w:bCs/>
          <w:iCs/>
        </w:rPr>
      </w:pPr>
      <w:r w:rsidRPr="00572A1B">
        <w:rPr>
          <w:bCs/>
          <w:iCs/>
        </w:rPr>
        <w:t>Асфалтовата смес трябва да отговаря на всички условия свързани с нивото, дебелината на пласта и нейната хомогенност.</w:t>
      </w:r>
    </w:p>
    <w:p w:rsidR="00C97BF3" w:rsidRPr="00572A1B" w:rsidRDefault="00C97BF3" w:rsidP="00C97BF3">
      <w:pPr>
        <w:autoSpaceDE w:val="0"/>
        <w:autoSpaceDN w:val="0"/>
        <w:adjustRightInd w:val="0"/>
        <w:jc w:val="both"/>
        <w:rPr>
          <w:b/>
          <w:bCs/>
          <w:iCs/>
        </w:rPr>
      </w:pPr>
      <w:r w:rsidRPr="00572A1B">
        <w:rPr>
          <w:b/>
          <w:bCs/>
          <w:iCs/>
        </w:rPr>
        <w:t>Уплътняване</w:t>
      </w:r>
    </w:p>
    <w:p w:rsidR="00C97BF3" w:rsidRPr="00572A1B" w:rsidRDefault="00C97BF3" w:rsidP="00C97BF3">
      <w:pPr>
        <w:autoSpaceDE w:val="0"/>
        <w:autoSpaceDN w:val="0"/>
        <w:adjustRightInd w:val="0"/>
        <w:jc w:val="both"/>
        <w:rPr>
          <w:bCs/>
          <w:iCs/>
        </w:rPr>
      </w:pPr>
      <w:r w:rsidRPr="00572A1B">
        <w:rPr>
          <w:bCs/>
          <w:iCs/>
        </w:rPr>
        <w:t xml:space="preserve">Поне три валяка ще бъдат необходими по всяко време за една </w:t>
      </w:r>
      <w:proofErr w:type="spellStart"/>
      <w:r w:rsidRPr="00572A1B">
        <w:rPr>
          <w:bCs/>
          <w:iCs/>
        </w:rPr>
        <w:t>асфалтополагаща</w:t>
      </w:r>
      <w:proofErr w:type="spellEnd"/>
      <w:r w:rsidRPr="00572A1B">
        <w:rPr>
          <w:bCs/>
          <w:iCs/>
        </w:rPr>
        <w:t xml:space="preserve"> машина: един самоходен пневматичен и два бандажни валяка. Допълнителни валяци могат да се </w:t>
      </w:r>
      <w:proofErr w:type="spellStart"/>
      <w:r w:rsidRPr="00572A1B">
        <w:rPr>
          <w:bCs/>
          <w:iCs/>
        </w:rPr>
        <w:t>използуват</w:t>
      </w:r>
      <w:proofErr w:type="spellEnd"/>
      <w:r w:rsidRPr="00572A1B">
        <w:rPr>
          <w:bCs/>
          <w:iCs/>
        </w:rPr>
        <w:t xml:space="preserve"> от Изпълнителя толкова, колкото са необходими за осигуряване на определената плътност на асфалтовия пласт и нормираните характеристики на повърхността. Работата на валяците трябва да бъде непрекъсната и ефективна.</w:t>
      </w:r>
    </w:p>
    <w:p w:rsidR="00C97BF3" w:rsidRPr="00572A1B" w:rsidRDefault="00C97BF3" w:rsidP="00C97BF3">
      <w:pPr>
        <w:autoSpaceDE w:val="0"/>
        <w:autoSpaceDN w:val="0"/>
        <w:adjustRightInd w:val="0"/>
        <w:jc w:val="both"/>
        <w:rPr>
          <w:bCs/>
          <w:iCs/>
        </w:rPr>
      </w:pPr>
      <w:r w:rsidRPr="00572A1B">
        <w:rPr>
          <w:bCs/>
          <w:iCs/>
        </w:rPr>
        <w:t>Веднага след полагането на асфалтовата смес, повърхността трябва да бъде проверена и ако има неизправности те трябва да бъдат отстранени изцяло.</w:t>
      </w:r>
    </w:p>
    <w:p w:rsidR="00C97BF3" w:rsidRPr="00572A1B" w:rsidRDefault="00C97BF3" w:rsidP="00C97BF3">
      <w:pPr>
        <w:autoSpaceDE w:val="0"/>
        <w:autoSpaceDN w:val="0"/>
        <w:adjustRightInd w:val="0"/>
        <w:jc w:val="both"/>
        <w:rPr>
          <w:bCs/>
          <w:iCs/>
        </w:rPr>
      </w:pPr>
      <w:r w:rsidRPr="00572A1B">
        <w:rPr>
          <w:bCs/>
          <w:iCs/>
        </w:rPr>
        <w:t>За предпазване от полепване на асфалтовата смес по бандажите на валяците, те трябва да бъдат достатъчно овлажнявани, без да се допуска излишно количество вода.</w:t>
      </w:r>
    </w:p>
    <w:p w:rsidR="00C97BF3" w:rsidRPr="00572A1B" w:rsidRDefault="00C97BF3" w:rsidP="00C97BF3">
      <w:pPr>
        <w:autoSpaceDE w:val="0"/>
        <w:autoSpaceDN w:val="0"/>
        <w:adjustRightInd w:val="0"/>
        <w:jc w:val="both"/>
        <w:rPr>
          <w:bCs/>
          <w:iCs/>
        </w:rPr>
      </w:pPr>
      <w:r>
        <w:rPr>
          <w:bCs/>
          <w:iCs/>
        </w:rPr>
        <w:t>В</w:t>
      </w:r>
      <w:r w:rsidRPr="00572A1B">
        <w:rPr>
          <w:bCs/>
          <w:iCs/>
        </w:rPr>
        <w:t xml:space="preserve">алирането трябва да започне надлъжно, от външните ръбове на настилката. </w:t>
      </w:r>
      <w:r>
        <w:rPr>
          <w:bCs/>
          <w:iCs/>
        </w:rPr>
        <w:t>В</w:t>
      </w:r>
      <w:r w:rsidRPr="00572A1B">
        <w:rPr>
          <w:bCs/>
          <w:iCs/>
        </w:rPr>
        <w:t>алирането трябва да започне от по-ниската страна към по-високата страна</w:t>
      </w:r>
      <w:r>
        <w:rPr>
          <w:bCs/>
          <w:iCs/>
        </w:rPr>
        <w:t>-към оста на улицата</w:t>
      </w:r>
      <w:r w:rsidRPr="00572A1B">
        <w:rPr>
          <w:bCs/>
          <w:iCs/>
        </w:rPr>
        <w:t>, със застъпване на всяка предишна следа с поне половината от широчината на бандажа на валяка.</w:t>
      </w:r>
    </w:p>
    <w:p w:rsidR="00C97BF3" w:rsidRPr="00572A1B" w:rsidRDefault="00C97BF3" w:rsidP="00C97BF3">
      <w:pPr>
        <w:autoSpaceDE w:val="0"/>
        <w:autoSpaceDN w:val="0"/>
        <w:adjustRightInd w:val="0"/>
        <w:jc w:val="both"/>
        <w:rPr>
          <w:bCs/>
          <w:iCs/>
        </w:rPr>
      </w:pPr>
      <w:r w:rsidRPr="00572A1B">
        <w:rPr>
          <w:bCs/>
          <w:iCs/>
        </w:rPr>
        <w:t xml:space="preserve">Валяците трябва да се движат бавно с равномерна скорост и с двигателното колело напред. Скоростта им не трябва да надвишава 5,0 </w:t>
      </w:r>
      <w:proofErr w:type="spellStart"/>
      <w:r w:rsidRPr="00572A1B">
        <w:rPr>
          <w:bCs/>
          <w:iCs/>
        </w:rPr>
        <w:t>km</w:t>
      </w:r>
      <w:proofErr w:type="spellEnd"/>
      <w:r w:rsidRPr="00572A1B">
        <w:rPr>
          <w:bCs/>
          <w:iCs/>
        </w:rPr>
        <w:t xml:space="preserve">/h за бандажните валяци и 8,0 </w:t>
      </w:r>
      <w:proofErr w:type="spellStart"/>
      <w:r w:rsidRPr="00572A1B">
        <w:rPr>
          <w:bCs/>
          <w:iCs/>
        </w:rPr>
        <w:t>km</w:t>
      </w:r>
      <w:proofErr w:type="spellEnd"/>
      <w:r w:rsidRPr="00572A1B">
        <w:rPr>
          <w:bCs/>
          <w:iCs/>
        </w:rPr>
        <w:t>/h за пневматичните валяци.</w:t>
      </w:r>
    </w:p>
    <w:p w:rsidR="00C97BF3" w:rsidRPr="00572A1B" w:rsidRDefault="00C97BF3" w:rsidP="00C97BF3">
      <w:pPr>
        <w:autoSpaceDE w:val="0"/>
        <w:autoSpaceDN w:val="0"/>
        <w:adjustRightInd w:val="0"/>
        <w:jc w:val="both"/>
        <w:rPr>
          <w:bCs/>
          <w:iCs/>
        </w:rPr>
      </w:pPr>
      <w:r w:rsidRPr="00572A1B">
        <w:rPr>
          <w:bCs/>
          <w:iCs/>
        </w:rPr>
        <w:t>Линията на движение на валяците и посоката на валиране не трябва да се променя внезапно. Ако валирането причини преместване на сместа, повредените участъци трябва да бъдат незабавно разрохкани с ръчни инструменти и възстановени до проектното ниво преди материалът да бъде отново уплътнен.</w:t>
      </w:r>
    </w:p>
    <w:p w:rsidR="00C97BF3" w:rsidRPr="00572A1B" w:rsidRDefault="00C97BF3" w:rsidP="00C97BF3">
      <w:pPr>
        <w:autoSpaceDE w:val="0"/>
        <w:autoSpaceDN w:val="0"/>
        <w:adjustRightInd w:val="0"/>
        <w:jc w:val="both"/>
        <w:rPr>
          <w:bCs/>
          <w:iCs/>
        </w:rPr>
      </w:pPr>
      <w:r w:rsidRPr="00572A1B">
        <w:rPr>
          <w:bCs/>
          <w:iCs/>
        </w:rPr>
        <w:t>Не се допуска спирането на тежко оборудване и валяци върху ненапълно уплътнен и изстинал асфалтов пласт.</w:t>
      </w:r>
    </w:p>
    <w:p w:rsidR="00C97BF3" w:rsidRPr="00572A1B" w:rsidRDefault="00C97BF3" w:rsidP="00C97BF3">
      <w:pPr>
        <w:autoSpaceDE w:val="0"/>
        <w:autoSpaceDN w:val="0"/>
        <w:adjustRightInd w:val="0"/>
        <w:jc w:val="both"/>
        <w:rPr>
          <w:bCs/>
          <w:iCs/>
        </w:rPr>
      </w:pPr>
      <w:r w:rsidRPr="00572A1B">
        <w:rPr>
          <w:bCs/>
          <w:iCs/>
        </w:rPr>
        <w:t>Когато се полага в една широчина, първата положена лента ще бъде уплътнявана в следния ред:</w:t>
      </w:r>
    </w:p>
    <w:p w:rsidR="00C97BF3" w:rsidRPr="00572A1B" w:rsidRDefault="00C97BF3" w:rsidP="00C97BF3">
      <w:pPr>
        <w:autoSpaceDE w:val="0"/>
        <w:autoSpaceDN w:val="0"/>
        <w:adjustRightInd w:val="0"/>
        <w:jc w:val="both"/>
        <w:rPr>
          <w:bCs/>
          <w:iCs/>
        </w:rPr>
      </w:pPr>
      <w:r w:rsidRPr="00572A1B">
        <w:rPr>
          <w:bCs/>
          <w:iCs/>
        </w:rPr>
        <w:t>а) Напречни фуги</w:t>
      </w:r>
    </w:p>
    <w:p w:rsidR="00C97BF3" w:rsidRPr="00572A1B" w:rsidRDefault="00C97BF3" w:rsidP="00C97BF3">
      <w:pPr>
        <w:autoSpaceDE w:val="0"/>
        <w:autoSpaceDN w:val="0"/>
        <w:adjustRightInd w:val="0"/>
        <w:jc w:val="both"/>
        <w:rPr>
          <w:bCs/>
          <w:iCs/>
        </w:rPr>
      </w:pPr>
      <w:r w:rsidRPr="00572A1B">
        <w:rPr>
          <w:bCs/>
          <w:iCs/>
        </w:rPr>
        <w:t>б) Надлъжни фуги</w:t>
      </w:r>
    </w:p>
    <w:p w:rsidR="00C97BF3" w:rsidRPr="00572A1B" w:rsidRDefault="00C97BF3" w:rsidP="00C97BF3">
      <w:pPr>
        <w:autoSpaceDE w:val="0"/>
        <w:autoSpaceDN w:val="0"/>
        <w:adjustRightInd w:val="0"/>
        <w:jc w:val="both"/>
        <w:rPr>
          <w:bCs/>
          <w:iCs/>
        </w:rPr>
      </w:pPr>
      <w:r w:rsidRPr="00572A1B">
        <w:rPr>
          <w:bCs/>
          <w:iCs/>
        </w:rPr>
        <w:t>в) Външни ръбове</w:t>
      </w:r>
    </w:p>
    <w:p w:rsidR="00C97BF3" w:rsidRPr="00572A1B" w:rsidRDefault="00C97BF3" w:rsidP="00C97BF3">
      <w:pPr>
        <w:autoSpaceDE w:val="0"/>
        <w:autoSpaceDN w:val="0"/>
        <w:adjustRightInd w:val="0"/>
        <w:jc w:val="both"/>
        <w:rPr>
          <w:bCs/>
          <w:iCs/>
        </w:rPr>
      </w:pPr>
      <w:r w:rsidRPr="00572A1B">
        <w:rPr>
          <w:bCs/>
          <w:iCs/>
        </w:rPr>
        <w:t>г) Първоначално валиране, от по-ниската към по-високата страна</w:t>
      </w:r>
    </w:p>
    <w:p w:rsidR="00C97BF3" w:rsidRPr="00572A1B" w:rsidRDefault="00C97BF3" w:rsidP="00C97BF3">
      <w:pPr>
        <w:autoSpaceDE w:val="0"/>
        <w:autoSpaceDN w:val="0"/>
        <w:adjustRightInd w:val="0"/>
        <w:jc w:val="both"/>
        <w:rPr>
          <w:bCs/>
          <w:iCs/>
        </w:rPr>
      </w:pPr>
      <w:r w:rsidRPr="00572A1B">
        <w:rPr>
          <w:bCs/>
          <w:iCs/>
        </w:rPr>
        <w:t>д) Второ основно валиране</w:t>
      </w:r>
    </w:p>
    <w:p w:rsidR="00C97BF3" w:rsidRPr="00572A1B" w:rsidRDefault="00C97BF3" w:rsidP="00C97BF3">
      <w:pPr>
        <w:autoSpaceDE w:val="0"/>
        <w:autoSpaceDN w:val="0"/>
        <w:adjustRightInd w:val="0"/>
        <w:jc w:val="both"/>
        <w:rPr>
          <w:bCs/>
          <w:iCs/>
        </w:rPr>
      </w:pPr>
      <w:r w:rsidRPr="00572A1B">
        <w:rPr>
          <w:bCs/>
          <w:iCs/>
        </w:rPr>
        <w:t>е) Окончателно валиране</w:t>
      </w:r>
    </w:p>
    <w:p w:rsidR="00C97BF3" w:rsidRPr="00572A1B" w:rsidRDefault="00C97BF3" w:rsidP="00C97BF3">
      <w:pPr>
        <w:autoSpaceDE w:val="0"/>
        <w:autoSpaceDN w:val="0"/>
        <w:adjustRightInd w:val="0"/>
        <w:jc w:val="both"/>
        <w:rPr>
          <w:bCs/>
          <w:iCs/>
        </w:rPr>
      </w:pPr>
      <w:r w:rsidRPr="00572A1B">
        <w:rPr>
          <w:bCs/>
          <w:iCs/>
        </w:rPr>
        <w:t xml:space="preserve">Напречните фуги трябва да бъдат внимателно изградени и напълно уплътнени, за да се осигури равна повърхност на пласта. Фугите трябва да бъдат проверявани с </w:t>
      </w:r>
      <w:proofErr w:type="spellStart"/>
      <w:r w:rsidRPr="00572A1B">
        <w:rPr>
          <w:bCs/>
          <w:iCs/>
        </w:rPr>
        <w:lastRenderedPageBreak/>
        <w:t>лата</w:t>
      </w:r>
      <w:proofErr w:type="spellEnd"/>
      <w:r w:rsidRPr="00572A1B">
        <w:rPr>
          <w:bCs/>
          <w:iCs/>
        </w:rPr>
        <w:t xml:space="preserve">, за да се гарантира </w:t>
      </w:r>
      <w:proofErr w:type="spellStart"/>
      <w:r w:rsidRPr="00572A1B">
        <w:rPr>
          <w:bCs/>
          <w:iCs/>
        </w:rPr>
        <w:t>равност</w:t>
      </w:r>
      <w:proofErr w:type="spellEnd"/>
      <w:r w:rsidRPr="00572A1B">
        <w:rPr>
          <w:bCs/>
          <w:iCs/>
        </w:rPr>
        <w:t xml:space="preserve"> и точност на трасето. Фугите трябва да бъдат оформени в права линия и с вертикални чела. Ако фугата бъде разрушена от превозни или други средства, трябва да се възстанови </w:t>
      </w:r>
      <w:proofErr w:type="spellStart"/>
      <w:r w:rsidRPr="00572A1B">
        <w:rPr>
          <w:bCs/>
          <w:iCs/>
        </w:rPr>
        <w:t>вертикалността</w:t>
      </w:r>
      <w:proofErr w:type="spellEnd"/>
      <w:r w:rsidRPr="00572A1B">
        <w:rPr>
          <w:bCs/>
          <w:iCs/>
        </w:rPr>
        <w:t xml:space="preserve"> на челата и те да се намажат с битумна емулсия, преди полагането на нова асфалтова смес. За получаване на пълно уплътняване на тези фуги, положената асфалтова смес срещу фугата, трябва да бъде здраво притисната към вертикалния ръб с бандажния валяк. Валякът трябва да стъпи изцяло върху уплътнената вече настилка, напречно на оста, като бандажите застъпват не повече от 150 mm от </w:t>
      </w:r>
      <w:proofErr w:type="spellStart"/>
      <w:r w:rsidRPr="00572A1B">
        <w:rPr>
          <w:bCs/>
          <w:iCs/>
        </w:rPr>
        <w:t>новоположената</w:t>
      </w:r>
      <w:proofErr w:type="spellEnd"/>
      <w:r w:rsidRPr="00572A1B">
        <w:rPr>
          <w:bCs/>
          <w:iCs/>
        </w:rPr>
        <w:t xml:space="preserve"> смес при напречната фуга. Валякът трябва да продължи работа по тази линия, премествайки се постепенно с 150 mm до 200 mm, докато фугата се уплътни с пълната широчина на бандажа на валяка.</w:t>
      </w:r>
    </w:p>
    <w:p w:rsidR="00C97BF3" w:rsidRPr="00572A1B" w:rsidRDefault="00C97BF3" w:rsidP="00C97BF3">
      <w:pPr>
        <w:autoSpaceDE w:val="0"/>
        <w:autoSpaceDN w:val="0"/>
        <w:adjustRightInd w:val="0"/>
        <w:jc w:val="both"/>
        <w:rPr>
          <w:bCs/>
          <w:iCs/>
        </w:rPr>
      </w:pPr>
      <w:r w:rsidRPr="00572A1B">
        <w:rPr>
          <w:bCs/>
          <w:iCs/>
        </w:rPr>
        <w:t>Надлъжните фуги трябва да бъдат уплътнени непосредствено след уплътняване на напречните фуги. Изпълняваната лента трябва да бъде по проектната линия и наклон и да има вертикален ръб. Материалът, положен на граничната линия, трябва да бъде плътно притиснат към ръба на изпълнената вече лента. Преди уплътняването, едрите зърна от асфалтовата смес трябва да бъдат внимателно обработени с гребло и отстранени. Уплътняването трябва да се извършва с бандажен валяк.</w:t>
      </w:r>
    </w:p>
    <w:p w:rsidR="00C97BF3" w:rsidRPr="00572A1B" w:rsidRDefault="00C97BF3" w:rsidP="00C97BF3">
      <w:pPr>
        <w:autoSpaceDE w:val="0"/>
        <w:autoSpaceDN w:val="0"/>
        <w:adjustRightInd w:val="0"/>
        <w:jc w:val="both"/>
        <w:rPr>
          <w:bCs/>
          <w:iCs/>
        </w:rPr>
      </w:pPr>
      <w:r w:rsidRPr="00572A1B">
        <w:rPr>
          <w:bCs/>
          <w:iCs/>
        </w:rPr>
        <w:t>Бандажът на валяка трябва да минава върху предишно изпълнената лента, като застъпва не повече от 150 mm от прясно положената смес. След това валяците трябва да работят за уплътняването на сместа успоредно на надлъжната фуга.</w:t>
      </w:r>
    </w:p>
    <w:p w:rsidR="00C97BF3" w:rsidRPr="00572A1B" w:rsidRDefault="00C97BF3" w:rsidP="00C97BF3">
      <w:pPr>
        <w:autoSpaceDE w:val="0"/>
        <w:autoSpaceDN w:val="0"/>
        <w:adjustRightInd w:val="0"/>
        <w:jc w:val="both"/>
        <w:rPr>
          <w:bCs/>
          <w:iCs/>
        </w:rPr>
      </w:pPr>
      <w:r w:rsidRPr="00572A1B">
        <w:rPr>
          <w:bCs/>
          <w:iCs/>
        </w:rPr>
        <w:t>Уплътняването трябва да продължи до пълното уплътняване и получаването на добре оформена фуга.</w:t>
      </w:r>
    </w:p>
    <w:p w:rsidR="00C97BF3" w:rsidRPr="00572A1B" w:rsidRDefault="00C97BF3" w:rsidP="00C97BF3">
      <w:pPr>
        <w:autoSpaceDE w:val="0"/>
        <w:autoSpaceDN w:val="0"/>
        <w:adjustRightInd w:val="0"/>
        <w:jc w:val="both"/>
        <w:rPr>
          <w:bCs/>
          <w:iCs/>
        </w:rPr>
      </w:pPr>
      <w:r w:rsidRPr="00572A1B">
        <w:rPr>
          <w:bCs/>
          <w:iCs/>
        </w:rPr>
        <w:t>Когато надлъжната фуга не се изпълнява в същия ден, или е разрушена от превозни и други средства през деня, ръба на лентата трябва да бъде изрязан вертикално, почистен и намазан с битумна емулсия преди полагането на асфалтовата смес за следващата лента.</w:t>
      </w:r>
      <w:r>
        <w:rPr>
          <w:bCs/>
          <w:iCs/>
        </w:rPr>
        <w:t xml:space="preserve"> </w:t>
      </w:r>
      <w:r w:rsidRPr="00572A1B">
        <w:rPr>
          <w:bCs/>
          <w:iCs/>
        </w:rPr>
        <w:t>Надлъжните фуги на горния пласт трябва да съвпадат с маркировъчните линии на настилката.</w:t>
      </w:r>
    </w:p>
    <w:p w:rsidR="00C97BF3" w:rsidRPr="00572A1B" w:rsidRDefault="00C97BF3" w:rsidP="00C97BF3">
      <w:pPr>
        <w:autoSpaceDE w:val="0"/>
        <w:autoSpaceDN w:val="0"/>
        <w:adjustRightInd w:val="0"/>
        <w:jc w:val="both"/>
        <w:rPr>
          <w:bCs/>
          <w:iCs/>
        </w:rPr>
      </w:pPr>
      <w:r w:rsidRPr="00572A1B">
        <w:rPr>
          <w:bCs/>
          <w:iCs/>
        </w:rPr>
        <w:t>Ръбовете на асфалтовия пласт трябва да бъдат уплътнени едновременно или веднага след валирането на надлъжните фуги. Особено внимание трябва да се обърне на укрепването на пласта по цялата дължина на ръбовете. Преди уплътняването, асфалтовата смес по дължина на неподпрените ръбове, трябва да бъде леко повдигната с помощта на ръчни инструменти. Това ще позволи пълната тежина на бандажа на валяка да бъде предадена до крайните ръбове на пласта.</w:t>
      </w:r>
    </w:p>
    <w:p w:rsidR="00C97BF3" w:rsidRPr="00572A1B" w:rsidRDefault="00C97BF3" w:rsidP="00C97BF3">
      <w:pPr>
        <w:autoSpaceDE w:val="0"/>
        <w:autoSpaceDN w:val="0"/>
        <w:adjustRightInd w:val="0"/>
        <w:jc w:val="both"/>
        <w:rPr>
          <w:bCs/>
          <w:iCs/>
        </w:rPr>
      </w:pPr>
      <w:r w:rsidRPr="00572A1B">
        <w:rPr>
          <w:bCs/>
          <w:iCs/>
        </w:rPr>
        <w:t xml:space="preserve">Първоначалното уплътняване трябва да следва веднага след валирането на надлъжните фуги и ръбовете. Валяците трябва да работят колкото е възможно по-близо до </w:t>
      </w:r>
      <w:proofErr w:type="spellStart"/>
      <w:r w:rsidRPr="00572A1B">
        <w:rPr>
          <w:bCs/>
          <w:iCs/>
        </w:rPr>
        <w:t>асфалтополагащата</w:t>
      </w:r>
      <w:proofErr w:type="spellEnd"/>
      <w:r w:rsidRPr="00572A1B">
        <w:rPr>
          <w:bCs/>
          <w:iCs/>
        </w:rPr>
        <w:t xml:space="preserve"> машина за получаването на необходимата плътност и без да се допусне нежелано разместване на сместа. Не трябва да се допуска температурата на сместа да падне под 110</w:t>
      </w:r>
      <w:r w:rsidRPr="00572A1B">
        <w:rPr>
          <w:bCs/>
          <w:iCs/>
          <w:vertAlign w:val="superscript"/>
        </w:rPr>
        <w:t>0</w:t>
      </w:r>
      <w:r w:rsidRPr="00572A1B">
        <w:rPr>
          <w:bCs/>
          <w:iCs/>
        </w:rPr>
        <w:t>С преди приключването на първоначалното валиране. Ако първоначалното валиране се извършва с бандажен валяк, той трябва да работи с двигателното колело към полагащата машина. Пневматични валяци също могат да бъдат използвани.</w:t>
      </w:r>
    </w:p>
    <w:p w:rsidR="00C97BF3" w:rsidRPr="00572A1B" w:rsidRDefault="00C97BF3" w:rsidP="00C97BF3">
      <w:pPr>
        <w:autoSpaceDE w:val="0"/>
        <w:autoSpaceDN w:val="0"/>
        <w:adjustRightInd w:val="0"/>
        <w:jc w:val="both"/>
        <w:rPr>
          <w:bCs/>
          <w:iCs/>
        </w:rPr>
      </w:pPr>
      <w:r w:rsidRPr="00572A1B">
        <w:rPr>
          <w:bCs/>
          <w:iCs/>
        </w:rPr>
        <w:lastRenderedPageBreak/>
        <w:t xml:space="preserve">Пневматични валяци или бандажни валяци, трябва да бъдат </w:t>
      </w:r>
      <w:proofErr w:type="spellStart"/>
      <w:r w:rsidRPr="00572A1B">
        <w:rPr>
          <w:bCs/>
          <w:iCs/>
        </w:rPr>
        <w:t>използувани</w:t>
      </w:r>
      <w:proofErr w:type="spellEnd"/>
      <w:r w:rsidRPr="00572A1B">
        <w:rPr>
          <w:bCs/>
          <w:iCs/>
        </w:rPr>
        <w:t xml:space="preserve"> за основното уплътняване. Основното уплътняване трябва да следва първоначалното, колкото е възможно по-скоро и докато положената смес е все още с температура, която ще осигури необходимата плътност. Валяците трябва да работят непрекъснато, докато цялата положена смес не бъде напълно уплътнена. Промяната посоката на движение на валяците върху още горещата смес е забранено.</w:t>
      </w:r>
    </w:p>
    <w:p w:rsidR="00C97BF3" w:rsidRPr="00572A1B" w:rsidRDefault="00C97BF3" w:rsidP="00C97BF3">
      <w:pPr>
        <w:autoSpaceDE w:val="0"/>
        <w:autoSpaceDN w:val="0"/>
        <w:adjustRightInd w:val="0"/>
        <w:jc w:val="both"/>
        <w:rPr>
          <w:bCs/>
          <w:iCs/>
        </w:rPr>
      </w:pPr>
      <w:r w:rsidRPr="00572A1B">
        <w:rPr>
          <w:bCs/>
          <w:iCs/>
        </w:rPr>
        <w:t xml:space="preserve">Окончателното уплътняване трябва да бъде извършено с бандажен или пневматичен валяк в зависимост от приетата схема на пробния участък. Окончателното уплътняване трябва да бъде изпълнено докато материалът е все още достатъчно топъл за премахване на следите от валяка. Всички операции по уплътняването трябва да се изпълняват в близка последователност. На места, недостъпни за работа със стандартни валяци, уплътняването трябва да бъде извършвано с ръчни или механични трамбовки от такъв вид, че да осигурят необходимата плътност. След окончателното уплътняване се проверяват (от строителния надзор /инвеститорския контрол) </w:t>
      </w:r>
      <w:proofErr w:type="spellStart"/>
      <w:r w:rsidRPr="00572A1B">
        <w:rPr>
          <w:bCs/>
          <w:iCs/>
        </w:rPr>
        <w:t>равността</w:t>
      </w:r>
      <w:proofErr w:type="spellEnd"/>
      <w:r w:rsidRPr="00572A1B">
        <w:rPr>
          <w:bCs/>
          <w:iCs/>
        </w:rPr>
        <w:t>, нивата, напречните сечения, плътността, дебелината и всички неизправности на повърхността, надвишаващи допустимите толеранси и всички места с дефектна текстура, плътност или състав трябва да бъдат коригирани.</w:t>
      </w:r>
    </w:p>
    <w:p w:rsidR="00C97BF3" w:rsidRPr="00572A1B" w:rsidRDefault="00C97BF3" w:rsidP="00C97BF3">
      <w:pPr>
        <w:autoSpaceDE w:val="0"/>
        <w:autoSpaceDN w:val="0"/>
        <w:adjustRightInd w:val="0"/>
        <w:jc w:val="both"/>
        <w:rPr>
          <w:bCs/>
          <w:iCs/>
        </w:rPr>
      </w:pPr>
      <w:r w:rsidRPr="00572A1B">
        <w:rPr>
          <w:bCs/>
          <w:iCs/>
        </w:rPr>
        <w:t xml:space="preserve">Ниво на </w:t>
      </w:r>
      <w:proofErr w:type="spellStart"/>
      <w:r w:rsidRPr="00572A1B">
        <w:rPr>
          <w:bCs/>
          <w:iCs/>
        </w:rPr>
        <w:t>равност</w:t>
      </w:r>
      <w:proofErr w:type="spellEnd"/>
      <w:r w:rsidRPr="00572A1B">
        <w:rPr>
          <w:bCs/>
          <w:iCs/>
        </w:rPr>
        <w:t xml:space="preserve"> на горния пласт на покритието за целите на текущия контрол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1"/>
        <w:gridCol w:w="2311"/>
        <w:gridCol w:w="2317"/>
        <w:gridCol w:w="2329"/>
      </w:tblGrid>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Контролиран показател</w:t>
            </w:r>
          </w:p>
        </w:tc>
        <w:tc>
          <w:tcPr>
            <w:tcW w:w="2373" w:type="dxa"/>
          </w:tcPr>
          <w:p w:rsidR="00C97BF3" w:rsidRPr="00572A1B" w:rsidRDefault="00C97BF3" w:rsidP="00204D52">
            <w:pPr>
              <w:autoSpaceDE w:val="0"/>
              <w:autoSpaceDN w:val="0"/>
              <w:adjustRightInd w:val="0"/>
              <w:ind w:firstLine="0"/>
              <w:jc w:val="both"/>
              <w:rPr>
                <w:bCs/>
                <w:iCs/>
              </w:rPr>
            </w:pPr>
            <w:r w:rsidRPr="00572A1B">
              <w:rPr>
                <w:bCs/>
                <w:iCs/>
              </w:rPr>
              <w:t>Гранична стойност</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метод на измерване</w:t>
            </w:r>
          </w:p>
        </w:tc>
        <w:tc>
          <w:tcPr>
            <w:tcW w:w="2374" w:type="dxa"/>
          </w:tcPr>
          <w:p w:rsidR="00C97BF3" w:rsidRPr="00572A1B" w:rsidRDefault="00C97BF3" w:rsidP="001D1D6B">
            <w:pPr>
              <w:autoSpaceDE w:val="0"/>
              <w:autoSpaceDN w:val="0"/>
              <w:adjustRightInd w:val="0"/>
              <w:jc w:val="both"/>
              <w:rPr>
                <w:bCs/>
                <w:iCs/>
              </w:rPr>
            </w:pPr>
            <w:r w:rsidRPr="00572A1B">
              <w:rPr>
                <w:bCs/>
                <w:iCs/>
              </w:rPr>
              <w:t>Уред</w:t>
            </w:r>
          </w:p>
          <w:p w:rsidR="00C97BF3" w:rsidRPr="00572A1B" w:rsidRDefault="00C97BF3" w:rsidP="001D1D6B">
            <w:pPr>
              <w:autoSpaceDE w:val="0"/>
              <w:autoSpaceDN w:val="0"/>
              <w:adjustRightInd w:val="0"/>
              <w:jc w:val="both"/>
              <w:rPr>
                <w:bCs/>
                <w:iCs/>
              </w:rPr>
            </w:pPr>
          </w:p>
        </w:tc>
      </w:tr>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 xml:space="preserve">Максимален </w:t>
            </w:r>
            <w:proofErr w:type="spellStart"/>
            <w:r w:rsidRPr="00572A1B">
              <w:rPr>
                <w:bCs/>
                <w:iCs/>
              </w:rPr>
              <w:t>просвет</w:t>
            </w:r>
            <w:proofErr w:type="spellEnd"/>
            <w:r w:rsidR="00204D52">
              <w:rPr>
                <w:bCs/>
                <w:iCs/>
              </w:rPr>
              <w:t xml:space="preserve"> </w:t>
            </w:r>
            <w:r w:rsidRPr="00572A1B">
              <w:rPr>
                <w:bCs/>
                <w:iCs/>
              </w:rPr>
              <w:t xml:space="preserve">под </w:t>
            </w:r>
            <w:proofErr w:type="spellStart"/>
            <w:r w:rsidRPr="00572A1B">
              <w:rPr>
                <w:bCs/>
                <w:iCs/>
              </w:rPr>
              <w:t>лата</w:t>
            </w:r>
            <w:proofErr w:type="spellEnd"/>
            <w:r>
              <w:rPr>
                <w:bCs/>
                <w:iCs/>
              </w:rPr>
              <w:t xml:space="preserve"> </w:t>
            </w:r>
            <w:r w:rsidRPr="00572A1B">
              <w:rPr>
                <w:bCs/>
                <w:iCs/>
              </w:rPr>
              <w:t>4м</w:t>
            </w:r>
          </w:p>
        </w:tc>
        <w:tc>
          <w:tcPr>
            <w:tcW w:w="2373" w:type="dxa"/>
          </w:tcPr>
          <w:p w:rsidR="00C97BF3" w:rsidRPr="00572A1B" w:rsidRDefault="00C97BF3" w:rsidP="001D1D6B">
            <w:pPr>
              <w:autoSpaceDE w:val="0"/>
              <w:autoSpaceDN w:val="0"/>
              <w:adjustRightInd w:val="0"/>
              <w:jc w:val="both"/>
              <w:rPr>
                <w:bCs/>
                <w:iCs/>
              </w:rPr>
            </w:pPr>
            <w:r w:rsidRPr="00572A1B">
              <w:rPr>
                <w:bCs/>
                <w:iCs/>
              </w:rPr>
              <w:t>6 мм</w:t>
            </w:r>
          </w:p>
          <w:p w:rsidR="00C97BF3" w:rsidRPr="00572A1B" w:rsidRDefault="00C97BF3" w:rsidP="001D1D6B">
            <w:pPr>
              <w:autoSpaceDE w:val="0"/>
              <w:autoSpaceDN w:val="0"/>
              <w:adjustRightInd w:val="0"/>
              <w:jc w:val="both"/>
              <w:rPr>
                <w:bCs/>
                <w:iCs/>
              </w:rPr>
            </w:pP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Методика за</w:t>
            </w:r>
            <w:r w:rsidR="00204D52">
              <w:rPr>
                <w:bCs/>
                <w:iCs/>
              </w:rPr>
              <w:t xml:space="preserve"> </w:t>
            </w:r>
            <w:r w:rsidRPr="00572A1B">
              <w:rPr>
                <w:bCs/>
                <w:iCs/>
              </w:rPr>
              <w:t>измерване на</w:t>
            </w:r>
            <w:r w:rsidR="00204D52">
              <w:rPr>
                <w:bCs/>
                <w:iCs/>
              </w:rPr>
              <w:t xml:space="preserve"> </w:t>
            </w:r>
            <w:proofErr w:type="spellStart"/>
            <w:r w:rsidRPr="00572A1B">
              <w:rPr>
                <w:bCs/>
                <w:iCs/>
              </w:rPr>
              <w:t>равността</w:t>
            </w:r>
            <w:proofErr w:type="spellEnd"/>
            <w:r w:rsidRPr="00572A1B">
              <w:rPr>
                <w:bCs/>
                <w:iCs/>
              </w:rPr>
              <w:t>.</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Подвижна или</w:t>
            </w:r>
            <w:r w:rsidR="00204D52">
              <w:rPr>
                <w:bCs/>
                <w:iCs/>
              </w:rPr>
              <w:t xml:space="preserve"> </w:t>
            </w:r>
            <w:r w:rsidRPr="00572A1B">
              <w:rPr>
                <w:bCs/>
                <w:iCs/>
              </w:rPr>
              <w:t xml:space="preserve">неподвижна </w:t>
            </w:r>
            <w:proofErr w:type="spellStart"/>
            <w:r w:rsidRPr="00572A1B">
              <w:rPr>
                <w:bCs/>
                <w:iCs/>
              </w:rPr>
              <w:t>лата</w:t>
            </w:r>
            <w:proofErr w:type="spellEnd"/>
            <w:r w:rsidRPr="00572A1B">
              <w:rPr>
                <w:bCs/>
                <w:iCs/>
              </w:rPr>
              <w:t xml:space="preserve"> с</w:t>
            </w:r>
            <w:r w:rsidR="00204D52">
              <w:rPr>
                <w:bCs/>
                <w:iCs/>
              </w:rPr>
              <w:t xml:space="preserve"> </w:t>
            </w:r>
            <w:r w:rsidRPr="00572A1B">
              <w:rPr>
                <w:bCs/>
                <w:iCs/>
              </w:rPr>
              <w:t>дължина 4 м</w:t>
            </w:r>
          </w:p>
        </w:tc>
      </w:tr>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 xml:space="preserve">Максимален </w:t>
            </w:r>
            <w:proofErr w:type="spellStart"/>
            <w:r w:rsidRPr="00572A1B">
              <w:rPr>
                <w:bCs/>
                <w:iCs/>
              </w:rPr>
              <w:t>просвет</w:t>
            </w:r>
            <w:proofErr w:type="spellEnd"/>
            <w:r w:rsidR="00204D52">
              <w:rPr>
                <w:bCs/>
                <w:iCs/>
              </w:rPr>
              <w:t xml:space="preserve"> </w:t>
            </w:r>
            <w:r w:rsidRPr="00572A1B">
              <w:rPr>
                <w:bCs/>
                <w:iCs/>
              </w:rPr>
              <w:t xml:space="preserve">под </w:t>
            </w:r>
            <w:proofErr w:type="spellStart"/>
            <w:r w:rsidRPr="00572A1B">
              <w:rPr>
                <w:bCs/>
                <w:iCs/>
              </w:rPr>
              <w:t>лата</w:t>
            </w:r>
            <w:proofErr w:type="spellEnd"/>
            <w:r w:rsidRPr="00572A1B">
              <w:rPr>
                <w:bCs/>
                <w:iCs/>
              </w:rPr>
              <w:t xml:space="preserve"> 3м</w:t>
            </w:r>
          </w:p>
        </w:tc>
        <w:tc>
          <w:tcPr>
            <w:tcW w:w="2373" w:type="dxa"/>
          </w:tcPr>
          <w:p w:rsidR="00C97BF3" w:rsidRPr="00572A1B" w:rsidRDefault="00C97BF3" w:rsidP="001D1D6B">
            <w:pPr>
              <w:autoSpaceDE w:val="0"/>
              <w:autoSpaceDN w:val="0"/>
              <w:adjustRightInd w:val="0"/>
              <w:jc w:val="both"/>
              <w:rPr>
                <w:bCs/>
                <w:iCs/>
              </w:rPr>
            </w:pPr>
            <w:r w:rsidRPr="00572A1B">
              <w:rPr>
                <w:bCs/>
                <w:iCs/>
              </w:rPr>
              <w:t>5 мм</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EN 13036-7</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 xml:space="preserve">Неподвижна </w:t>
            </w:r>
            <w:proofErr w:type="spellStart"/>
            <w:r w:rsidRPr="00572A1B">
              <w:rPr>
                <w:bCs/>
                <w:iCs/>
              </w:rPr>
              <w:t>лата</w:t>
            </w:r>
            <w:proofErr w:type="spellEnd"/>
            <w:r w:rsidRPr="00572A1B">
              <w:rPr>
                <w:bCs/>
                <w:iCs/>
              </w:rPr>
              <w:t xml:space="preserve"> с дължина 3 м</w:t>
            </w:r>
          </w:p>
        </w:tc>
      </w:tr>
    </w:tbl>
    <w:p w:rsidR="00C97BF3" w:rsidRPr="00572A1B" w:rsidRDefault="00C97BF3" w:rsidP="00C97BF3">
      <w:pPr>
        <w:autoSpaceDE w:val="0"/>
        <w:autoSpaceDN w:val="0"/>
        <w:adjustRightInd w:val="0"/>
        <w:jc w:val="both"/>
        <w:rPr>
          <w:bCs/>
          <w:iCs/>
        </w:rPr>
      </w:pPr>
      <w:r w:rsidRPr="00572A1B">
        <w:rPr>
          <w:bCs/>
          <w:iCs/>
        </w:rPr>
        <w:t xml:space="preserve">Трябва да се вземат мерки за отстраняване на всякакъв вид транспорт до пълното охлаждане на </w:t>
      </w:r>
      <w:proofErr w:type="spellStart"/>
      <w:r w:rsidRPr="00572A1B">
        <w:rPr>
          <w:bCs/>
          <w:iCs/>
        </w:rPr>
        <w:t>новоположения</w:t>
      </w:r>
      <w:proofErr w:type="spellEnd"/>
      <w:r w:rsidRPr="00572A1B">
        <w:rPr>
          <w:bCs/>
          <w:iCs/>
        </w:rPr>
        <w:t xml:space="preserve"> пласт, като движението се пуска най-рано 24 часа след полагане.</w:t>
      </w:r>
    </w:p>
    <w:p w:rsidR="00C97BF3" w:rsidRPr="001325C4" w:rsidRDefault="00C97BF3" w:rsidP="00C97BF3">
      <w:pPr>
        <w:autoSpaceDE w:val="0"/>
        <w:autoSpaceDN w:val="0"/>
        <w:adjustRightInd w:val="0"/>
        <w:jc w:val="both"/>
        <w:rPr>
          <w:b/>
          <w:bCs/>
          <w:iCs/>
        </w:rPr>
      </w:pPr>
      <w:r w:rsidRPr="00572A1B">
        <w:rPr>
          <w:b/>
          <w:bCs/>
          <w:iCs/>
        </w:rPr>
        <w:t>Изпитване и приемане на завършените асфалтови пластове</w:t>
      </w:r>
    </w:p>
    <w:p w:rsidR="00C97BF3" w:rsidRPr="00572A1B" w:rsidRDefault="00C97BF3" w:rsidP="00C97BF3">
      <w:pPr>
        <w:autoSpaceDE w:val="0"/>
        <w:autoSpaceDN w:val="0"/>
        <w:adjustRightInd w:val="0"/>
        <w:jc w:val="both"/>
        <w:rPr>
          <w:bCs/>
          <w:iCs/>
        </w:rPr>
      </w:pPr>
      <w:r w:rsidRPr="00572A1B">
        <w:rPr>
          <w:bCs/>
          <w:iCs/>
        </w:rPr>
        <w:t xml:space="preserve">Всеки завършен асфалтов пласт трябва да бъде изпитан и одобрен в съответствие с изискванията. Участък, който не отговаря на изискванията трябва да бъде ремонтиран, съобразно изискванията. Контролиран участък е участък изпълнен без прекъсване, с една и съща технология и за който са използвани едни и същи материали. Когато производството е непрекъснато, контролиран участък означава еднодневно производство. </w:t>
      </w:r>
    </w:p>
    <w:p w:rsidR="00C97BF3" w:rsidRPr="00572A1B" w:rsidRDefault="00C97BF3" w:rsidP="00C97BF3">
      <w:pPr>
        <w:autoSpaceDE w:val="0"/>
        <w:autoSpaceDN w:val="0"/>
        <w:adjustRightInd w:val="0"/>
        <w:jc w:val="both"/>
        <w:rPr>
          <w:bCs/>
          <w:iCs/>
        </w:rPr>
      </w:pPr>
      <w:r w:rsidRPr="00572A1B">
        <w:rPr>
          <w:bCs/>
          <w:iCs/>
        </w:rPr>
        <w:t xml:space="preserve">Изпълнителят, за своя сметка, трябва да взема проби от всеки завършен асфалтов пласт по време на работата и преди крайното приемане на обекта. Проби от уплътнените асфалтови пластове се вземат със сонда на разстояние не по-малко от 300 </w:t>
      </w:r>
      <w:r w:rsidRPr="00572A1B">
        <w:rPr>
          <w:bCs/>
          <w:iCs/>
        </w:rPr>
        <w:lastRenderedPageBreak/>
        <w:t>mm от външния ръб на настилката в съответствие с БДС EN 12697-27. Проби от асфалтовата смес трябва да бъдат вземани за пълната дълбочина на пласта на 2 000 м</w:t>
      </w:r>
      <w:r w:rsidRPr="00572A1B">
        <w:rPr>
          <w:bCs/>
          <w:iCs/>
          <w:vertAlign w:val="superscript"/>
        </w:rPr>
        <w:t>2</w:t>
      </w:r>
      <w:r w:rsidRPr="00572A1B">
        <w:rPr>
          <w:bCs/>
          <w:iCs/>
        </w:rPr>
        <w:t xml:space="preserve"> положена настилка. Ако са забелязани отклонения в неуплътнените проби или сондажните ядки, може да се  наложи вземането на допълнителни сондажни ядки, за да се определи площта от настилката с допуснати отклонения. Гореща асфалтова смес трябва да бъде положена и уплътнена на местата на взетата проба.</w:t>
      </w:r>
    </w:p>
    <w:p w:rsidR="00C97BF3" w:rsidRPr="00572A1B" w:rsidRDefault="00C97BF3" w:rsidP="00C97BF3">
      <w:pPr>
        <w:autoSpaceDE w:val="0"/>
        <w:autoSpaceDN w:val="0"/>
        <w:adjustRightInd w:val="0"/>
        <w:jc w:val="both"/>
        <w:rPr>
          <w:bCs/>
          <w:iCs/>
        </w:rPr>
      </w:pPr>
      <w:r w:rsidRPr="00572A1B">
        <w:rPr>
          <w:bCs/>
          <w:iCs/>
        </w:rPr>
        <w:t>в) Изисквания за уплътнение на асфалтовите пластове</w:t>
      </w:r>
    </w:p>
    <w:p w:rsidR="00C97BF3" w:rsidRPr="00572A1B" w:rsidRDefault="00C97BF3" w:rsidP="00C97BF3">
      <w:pPr>
        <w:autoSpaceDE w:val="0"/>
        <w:autoSpaceDN w:val="0"/>
        <w:adjustRightInd w:val="0"/>
        <w:jc w:val="both"/>
        <w:rPr>
          <w:bCs/>
          <w:iCs/>
        </w:rPr>
      </w:pPr>
      <w:r w:rsidRPr="00572A1B">
        <w:rPr>
          <w:bCs/>
          <w:iCs/>
        </w:rPr>
        <w:t xml:space="preserve">Коефициентът на уплътнение е отношението на обемната плътност на пробата от положената настилка към обемната плътност на лабораторните образци, определени, съгласно БДС EN 12697-6 . </w:t>
      </w:r>
    </w:p>
    <w:p w:rsidR="00C97BF3" w:rsidRDefault="00C97BF3" w:rsidP="00C97BF3">
      <w:pPr>
        <w:ind w:right="-142"/>
        <w:jc w:val="both"/>
        <w:rPr>
          <w:b/>
        </w:rPr>
      </w:pPr>
      <w:r w:rsidRPr="00B17C9E">
        <w:rPr>
          <w:b/>
        </w:rPr>
        <w:t>Спецификация на материалите</w:t>
      </w:r>
    </w:p>
    <w:p w:rsidR="00C97BF3" w:rsidRPr="00B17C9E" w:rsidRDefault="00C97BF3" w:rsidP="00C97BF3">
      <w:pPr>
        <w:pStyle w:val="a3"/>
        <w:ind w:left="0" w:right="-142"/>
        <w:jc w:val="both"/>
      </w:pPr>
      <w:r w:rsidRPr="00B17C9E">
        <w:t>Материалите, които са годни за повторна употреба трябва да бъдат внимателно отстранени, почистени, запазени, сортирани, надписани, защитени и складирани на подходящи места или натоварени и транспортирани до подходящ склад, съгласно указанията на Възложителя. Повредените материали по вина на Изпълнителя трябва да бъдат заменени с нови за негова сметка.</w:t>
      </w:r>
    </w:p>
    <w:p w:rsidR="00C97BF3" w:rsidRPr="00C97BF3" w:rsidRDefault="00C97BF3" w:rsidP="00C97BF3">
      <w:pPr>
        <w:autoSpaceDE w:val="0"/>
        <w:autoSpaceDN w:val="0"/>
        <w:adjustRightInd w:val="0"/>
        <w:spacing w:before="0" w:after="0"/>
        <w:ind w:right="-142" w:firstLine="0"/>
        <w:jc w:val="both"/>
        <w:rPr>
          <w:rFonts w:ascii="Arial" w:hAnsi="Arial" w:cs="Arial"/>
          <w:sz w:val="20"/>
          <w:szCs w:val="20"/>
        </w:rPr>
      </w:pPr>
      <w:r w:rsidRPr="00C97BF3">
        <w:rPr>
          <w:b/>
        </w:rPr>
        <w:t>1.</w:t>
      </w:r>
      <w:r>
        <w:t xml:space="preserve"> </w:t>
      </w:r>
      <w:r w:rsidRPr="00B17C9E">
        <w:t xml:space="preserve">Плътен асфалтобетон – да отговаря на изискванията по БДС </w:t>
      </w:r>
      <w:r w:rsidRPr="00C97BF3">
        <w:rPr>
          <w:lang w:val="en-US"/>
        </w:rPr>
        <w:t xml:space="preserve">EN </w:t>
      </w:r>
      <w:r w:rsidRPr="00B17C9E">
        <w:t xml:space="preserve">13108-1 или еквивалент. Всички използвани материали за производството на асфалтобетон да отговарят на изискванията на БДС  </w:t>
      </w:r>
      <w:r w:rsidRPr="00C97BF3">
        <w:rPr>
          <w:lang w:val="en-US"/>
        </w:rPr>
        <w:t>EN</w:t>
      </w:r>
      <w:r w:rsidRPr="00B17C9E">
        <w:t xml:space="preserve"> 13043:2005-АС-2005 или еквивалент; </w:t>
      </w:r>
    </w:p>
    <w:p w:rsidR="00C97BF3" w:rsidRPr="00C97BF3" w:rsidRDefault="00C97BF3" w:rsidP="00C97BF3">
      <w:pPr>
        <w:pStyle w:val="a3"/>
        <w:numPr>
          <w:ilvl w:val="0"/>
          <w:numId w:val="2"/>
        </w:numPr>
        <w:tabs>
          <w:tab w:val="left" w:pos="1560"/>
        </w:tabs>
        <w:autoSpaceDE w:val="0"/>
        <w:autoSpaceDN w:val="0"/>
        <w:adjustRightInd w:val="0"/>
        <w:spacing w:before="0" w:after="0"/>
        <w:ind w:left="426" w:right="-142" w:hanging="426"/>
        <w:jc w:val="both"/>
        <w:rPr>
          <w:rFonts w:ascii="Arial" w:hAnsi="Arial" w:cs="Arial"/>
          <w:sz w:val="20"/>
          <w:szCs w:val="20"/>
        </w:rPr>
      </w:pPr>
      <w:r w:rsidRPr="00B17C9E">
        <w:t xml:space="preserve">Битум – да отговаря на изискванията по БДС  </w:t>
      </w:r>
      <w:r w:rsidRPr="00C97BF3">
        <w:rPr>
          <w:lang w:val="en-US"/>
        </w:rPr>
        <w:t>EN</w:t>
      </w:r>
      <w:r w:rsidRPr="00B17C9E">
        <w:t xml:space="preserve"> 12591 или еквивалент;</w:t>
      </w:r>
    </w:p>
    <w:p w:rsidR="00C97BF3" w:rsidRPr="00B17C9E" w:rsidRDefault="00C97BF3" w:rsidP="00C97BF3">
      <w:pPr>
        <w:pStyle w:val="a3"/>
        <w:numPr>
          <w:ilvl w:val="0"/>
          <w:numId w:val="2"/>
        </w:numPr>
        <w:spacing w:before="0" w:after="0"/>
        <w:ind w:left="360" w:right="-142"/>
        <w:jc w:val="both"/>
      </w:pPr>
      <w:r w:rsidRPr="00B17C9E">
        <w:t xml:space="preserve">Битумна емулсия – свързващо вещество с бързо разпадаща се катиона полимер – модифицирана емулсия. Емулсията да отговаря на изискванията по БДС </w:t>
      </w:r>
      <w:r w:rsidRPr="00B17C9E">
        <w:rPr>
          <w:lang w:val="en-US"/>
        </w:rPr>
        <w:t>EN 13808:2006</w:t>
      </w:r>
      <w:r w:rsidRPr="00B17C9E">
        <w:t xml:space="preserve"> или еквивалент;</w:t>
      </w:r>
    </w:p>
    <w:p w:rsidR="00C97BF3" w:rsidRPr="00B17C9E" w:rsidRDefault="00C97BF3" w:rsidP="00C97BF3">
      <w:pPr>
        <w:pStyle w:val="a3"/>
        <w:numPr>
          <w:ilvl w:val="0"/>
          <w:numId w:val="2"/>
        </w:numPr>
        <w:spacing w:before="0" w:after="0"/>
        <w:ind w:left="360" w:right="-142"/>
        <w:jc w:val="both"/>
      </w:pPr>
      <w:r w:rsidRPr="00B17C9E">
        <w:t xml:space="preserve">Скални материали </w:t>
      </w:r>
      <w:r w:rsidRPr="00B17C9E">
        <w:rPr>
          <w:lang w:val="en-US"/>
        </w:rPr>
        <w:t>(</w:t>
      </w:r>
      <w:r w:rsidRPr="00B17C9E">
        <w:t>камък трошен</w:t>
      </w:r>
      <w:r w:rsidRPr="00B17C9E">
        <w:rPr>
          <w:lang w:val="en-US"/>
        </w:rPr>
        <w:t>)</w:t>
      </w:r>
      <w:r w:rsidRPr="00B17C9E">
        <w:t xml:space="preserve"> - да отговаря на изискванията по БДС EN 13242 +A1/NA или еквивалент;</w:t>
      </w:r>
    </w:p>
    <w:p w:rsidR="00C97BF3" w:rsidRPr="002866E6" w:rsidRDefault="00C97BF3" w:rsidP="00C97BF3">
      <w:pPr>
        <w:autoSpaceDE w:val="0"/>
        <w:autoSpaceDN w:val="0"/>
        <w:adjustRightInd w:val="0"/>
        <w:rPr>
          <w:rFonts w:eastAsia="Calibri"/>
          <w:lang w:eastAsia="bg-BG"/>
        </w:rPr>
      </w:pPr>
      <w:r w:rsidRPr="002866E6">
        <w:rPr>
          <w:rFonts w:eastAsia="Calibri"/>
          <w:b/>
          <w:lang w:eastAsia="bg-BG"/>
        </w:rPr>
        <w:t>Характеристики на пътните знаци и другите средства за сигнализиране</w:t>
      </w:r>
      <w:r w:rsidRPr="002866E6">
        <w:rPr>
          <w:rFonts w:eastAsia="Calibri"/>
          <w:lang w:eastAsia="bg-BG"/>
        </w:rPr>
        <w:t xml:space="preserve"> </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1. </w:t>
      </w:r>
      <w:proofErr w:type="spellStart"/>
      <w:r w:rsidRPr="002866E6">
        <w:rPr>
          <w:rFonts w:eastAsia="Calibri"/>
          <w:lang w:eastAsia="bg-BG"/>
        </w:rPr>
        <w:t>Типоразмер</w:t>
      </w:r>
      <w:proofErr w:type="spellEnd"/>
      <w:r w:rsidRPr="002866E6">
        <w:rPr>
          <w:rFonts w:eastAsia="Calibri"/>
          <w:lang w:eastAsia="bg-BG"/>
        </w:rPr>
        <w:t xml:space="preserve"> по БДС (чл.7 от </w:t>
      </w:r>
      <w:proofErr w:type="spellStart"/>
      <w:r w:rsidRPr="002866E6">
        <w:rPr>
          <w:rFonts w:eastAsia="Calibri"/>
          <w:lang w:eastAsia="bg-BG"/>
        </w:rPr>
        <w:t>Hаредба</w:t>
      </w:r>
      <w:proofErr w:type="spellEnd"/>
      <w:r w:rsidRPr="002866E6">
        <w:rPr>
          <w:rFonts w:eastAsia="Calibri"/>
          <w:lang w:eastAsia="bg-BG"/>
        </w:rPr>
        <w:t xml:space="preserve"> №18)</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2. Наличие на отвори или следи от отвори по лицето им по БДС EN 12899-1 (чл.6,ал.5)</w:t>
      </w:r>
    </w:p>
    <w:p w:rsidR="00C97BF3" w:rsidRPr="005E169A" w:rsidRDefault="00C97BF3" w:rsidP="00C97BF3">
      <w:pPr>
        <w:autoSpaceDE w:val="0"/>
        <w:autoSpaceDN w:val="0"/>
        <w:adjustRightInd w:val="0"/>
        <w:rPr>
          <w:rFonts w:eastAsia="Calibri"/>
          <w:lang w:eastAsia="bg-BG"/>
        </w:rPr>
      </w:pPr>
      <w:r w:rsidRPr="002866E6">
        <w:rPr>
          <w:rFonts w:eastAsia="Calibri"/>
          <w:lang w:eastAsia="bg-BG"/>
        </w:rPr>
        <w:t xml:space="preserve">- </w:t>
      </w:r>
      <w:r w:rsidRPr="005E169A">
        <w:rPr>
          <w:rFonts w:eastAsia="Calibri"/>
          <w:lang w:eastAsia="bg-BG"/>
        </w:rPr>
        <w:t>Клас Р3</w:t>
      </w:r>
    </w:p>
    <w:p w:rsidR="00C97BF3" w:rsidRPr="002866E6" w:rsidRDefault="00C97BF3" w:rsidP="00C97BF3">
      <w:pPr>
        <w:autoSpaceDE w:val="0"/>
        <w:autoSpaceDN w:val="0"/>
        <w:adjustRightInd w:val="0"/>
        <w:rPr>
          <w:rFonts w:eastAsia="Calibri"/>
          <w:lang w:eastAsia="bg-BG"/>
        </w:rPr>
      </w:pPr>
      <w:r w:rsidRPr="005E169A">
        <w:rPr>
          <w:rFonts w:eastAsia="Calibri"/>
          <w:lang w:eastAsia="bg-BG"/>
        </w:rPr>
        <w:t>- Клас Р2 за I и II предназначен за ВОБД</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3. Лицето на пътния знак не трябва да има отвори или следи от отвори и да</w:t>
      </w:r>
      <w:r w:rsidR="004F6E5E">
        <w:rPr>
          <w:rFonts w:eastAsia="Calibri"/>
          <w:lang w:eastAsia="bg-BG"/>
        </w:rPr>
        <w:t xml:space="preserve"> </w:t>
      </w:r>
      <w:proofErr w:type="spellStart"/>
      <w:r w:rsidRPr="002866E6">
        <w:rPr>
          <w:rFonts w:eastAsia="Calibri"/>
          <w:lang w:eastAsia="bg-BG"/>
        </w:rPr>
        <w:t>съотвества</w:t>
      </w:r>
      <w:proofErr w:type="spellEnd"/>
      <w:r w:rsidRPr="002866E6">
        <w:rPr>
          <w:rFonts w:eastAsia="Calibri"/>
          <w:lang w:eastAsia="bg-BG"/>
        </w:rPr>
        <w:t xml:space="preserve"> на клас Р3 БДС EN 12899-1 (чл.5, ал.5)</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4. Устойчивост на корозия на основата по БДС EN 12899-1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SP2</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5. Защита на ръбовете на основата по БДС EN 12899-1 (чл.6, ал.7)</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Е2 за пътни знаци със стандартни размери</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Е3 за пътни знаци с променливи размери</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lastRenderedPageBreak/>
        <w:t xml:space="preserve">- Клас Е1 I и II </w:t>
      </w:r>
      <w:proofErr w:type="spellStart"/>
      <w:r w:rsidRPr="002866E6">
        <w:rPr>
          <w:rFonts w:eastAsia="Calibri"/>
          <w:lang w:eastAsia="bg-BG"/>
        </w:rPr>
        <w:t>типоразмер</w:t>
      </w:r>
      <w:proofErr w:type="spellEnd"/>
      <w:r w:rsidRPr="002866E6">
        <w:rPr>
          <w:rFonts w:eastAsia="Calibri"/>
          <w:lang w:eastAsia="bg-BG"/>
        </w:rPr>
        <w:t>, предназначен за ВОБД</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Е2 за пътни знаци със стандартни размери</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6. Клас на </w:t>
      </w:r>
      <w:proofErr w:type="spellStart"/>
      <w:r w:rsidRPr="002866E6">
        <w:rPr>
          <w:rFonts w:eastAsia="Calibri"/>
          <w:lang w:eastAsia="bg-BG"/>
        </w:rPr>
        <w:t>светлоотразяващата</w:t>
      </w:r>
      <w:proofErr w:type="spellEnd"/>
      <w:r w:rsidRPr="002866E6">
        <w:rPr>
          <w:rFonts w:eastAsia="Calibri"/>
          <w:lang w:eastAsia="bg-BG"/>
        </w:rPr>
        <w:t xml:space="preserve"> повърхност на лицето по БДС EN 12899-1 или по</w:t>
      </w:r>
      <w:r w:rsidR="004F6E5E">
        <w:rPr>
          <w:rFonts w:eastAsia="Calibri"/>
          <w:lang w:eastAsia="bg-BG"/>
        </w:rPr>
        <w:t xml:space="preserve"> </w:t>
      </w:r>
      <w:r w:rsidRPr="002866E6">
        <w:rPr>
          <w:rFonts w:eastAsia="Calibri"/>
          <w:lang w:eastAsia="bg-BG"/>
        </w:rPr>
        <w:t>CUAP 01.06/04 (Приложение №10)</w:t>
      </w:r>
    </w:p>
    <w:p w:rsidR="00C97BF3" w:rsidRPr="002866E6" w:rsidRDefault="00C97BF3" w:rsidP="00C97BF3">
      <w:pPr>
        <w:autoSpaceDE w:val="0"/>
        <w:autoSpaceDN w:val="0"/>
        <w:adjustRightInd w:val="0"/>
        <w:rPr>
          <w:rFonts w:eastAsia="Calibri"/>
          <w:b/>
          <w:bCs/>
          <w:lang w:eastAsia="bg-BG"/>
        </w:rPr>
      </w:pPr>
      <w:r w:rsidRPr="002866E6">
        <w:rPr>
          <w:rFonts w:eastAsia="Calibri"/>
          <w:lang w:eastAsia="bg-BG"/>
        </w:rPr>
        <w:t xml:space="preserve">- </w:t>
      </w:r>
      <w:r w:rsidRPr="004F6E5E">
        <w:rPr>
          <w:rFonts w:eastAsia="Calibri"/>
          <w:bCs/>
          <w:lang w:eastAsia="bg-BG"/>
        </w:rPr>
        <w:t>RA1 – инженерно фолио за проекта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RA2 – </w:t>
      </w:r>
      <w:proofErr w:type="spellStart"/>
      <w:r w:rsidRPr="002866E6">
        <w:rPr>
          <w:rFonts w:eastAsia="Calibri"/>
          <w:lang w:eastAsia="bg-BG"/>
        </w:rPr>
        <w:t>високоинтензивно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R3А – </w:t>
      </w:r>
      <w:proofErr w:type="spellStart"/>
      <w:r w:rsidRPr="002866E6">
        <w:rPr>
          <w:rFonts w:eastAsia="Calibri"/>
          <w:lang w:eastAsia="bg-BG"/>
        </w:rPr>
        <w:t>диамантено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R3В – </w:t>
      </w:r>
      <w:proofErr w:type="spellStart"/>
      <w:r w:rsidRPr="002866E6">
        <w:rPr>
          <w:rFonts w:eastAsia="Calibri"/>
          <w:lang w:eastAsia="bg-BG"/>
        </w:rPr>
        <w:t>диамантено</w:t>
      </w:r>
      <w:proofErr w:type="spellEnd"/>
      <w:r w:rsidRPr="002866E6">
        <w:rPr>
          <w:rFonts w:eastAsia="Calibri"/>
          <w:lang w:eastAsia="bg-BG"/>
        </w:rPr>
        <w:t xml:space="preserve"> фолио</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7. Характеристики на носещите конструкции и свързващите елементи на пътните</w:t>
      </w:r>
      <w:r w:rsidR="004F6E5E">
        <w:rPr>
          <w:rFonts w:eastAsia="Calibri"/>
          <w:lang w:eastAsia="bg-BG"/>
        </w:rPr>
        <w:t xml:space="preserve"> </w:t>
      </w:r>
      <w:r w:rsidRPr="002866E6">
        <w:rPr>
          <w:rFonts w:eastAsia="Calibri"/>
          <w:lang w:eastAsia="bg-BG"/>
        </w:rPr>
        <w:t>знаци и другите средства за сигнализиране на С4, С6 и С7</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Горещо поцинковани стоманени стълбове и свързващи елементи от опорната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конструкция на пътния знак, съгласно БДС EN ISO 1461, табл.3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Горещо поцинковани стоманени свързващи елементи от опорната конструкция</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на пътния знак, съгласно БДС EN ISO 1461, табл.4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Качеството на стоманата за носещи </w:t>
      </w:r>
      <w:proofErr w:type="spellStart"/>
      <w:r w:rsidRPr="002866E6">
        <w:rPr>
          <w:rFonts w:eastAsia="Calibri"/>
          <w:lang w:eastAsia="bg-BG"/>
        </w:rPr>
        <w:t>кънструкции</w:t>
      </w:r>
      <w:proofErr w:type="spellEnd"/>
      <w:r w:rsidRPr="002866E6">
        <w:rPr>
          <w:rFonts w:eastAsia="Calibri"/>
          <w:lang w:eastAsia="bg-BG"/>
        </w:rPr>
        <w:t xml:space="preserve"> – не по-ниско от S235JR</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съгласно БДС EN 10025-1(NA) (чл.6, ал.8)</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8. На обратната страна на всеки пътен знак трябва да има информация на</w:t>
      </w:r>
      <w:r w:rsidR="004F6E5E">
        <w:rPr>
          <w:rFonts w:eastAsia="Calibri"/>
          <w:lang w:eastAsia="bg-BG"/>
        </w:rPr>
        <w:t xml:space="preserve"> </w:t>
      </w:r>
      <w:proofErr w:type="spellStart"/>
      <w:r w:rsidRPr="002866E6">
        <w:rPr>
          <w:rFonts w:eastAsia="Calibri"/>
          <w:lang w:eastAsia="bg-BG"/>
        </w:rPr>
        <w:t>светлоотразяващ</w:t>
      </w:r>
      <w:proofErr w:type="spellEnd"/>
      <w:r w:rsidRPr="002866E6">
        <w:rPr>
          <w:rFonts w:eastAsia="Calibri"/>
          <w:lang w:eastAsia="bg-BG"/>
        </w:rPr>
        <w:t xml:space="preserve"> носител за: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Името на производителя на знака, табелата или </w:t>
      </w:r>
      <w:proofErr w:type="spellStart"/>
      <w:r w:rsidRPr="002866E6">
        <w:rPr>
          <w:rFonts w:eastAsia="Calibri"/>
          <w:lang w:eastAsia="bg-BG"/>
        </w:rPr>
        <w:t>опроната</w:t>
      </w:r>
      <w:proofErr w:type="spellEnd"/>
      <w:r w:rsidRPr="002866E6">
        <w:rPr>
          <w:rFonts w:eastAsia="Calibri"/>
          <w:lang w:eastAsia="bg-BG"/>
        </w:rPr>
        <w:t xml:space="preserve"> конструкция</w:t>
      </w:r>
    </w:p>
    <w:p w:rsidR="00C97BF3" w:rsidRPr="002866E6" w:rsidRDefault="00C97BF3" w:rsidP="00C97BF3">
      <w:pPr>
        <w:ind w:right="-142"/>
        <w:jc w:val="both"/>
        <w:rPr>
          <w:rFonts w:eastAsia="Calibri"/>
          <w:lang w:eastAsia="bg-BG"/>
        </w:rPr>
      </w:pPr>
      <w:r w:rsidRPr="002866E6">
        <w:rPr>
          <w:rFonts w:eastAsia="Calibri"/>
          <w:lang w:eastAsia="bg-BG"/>
        </w:rPr>
        <w:t>- Месеца и годината на производства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Класа на фолиото трябва да бъде в </w:t>
      </w:r>
      <w:proofErr w:type="spellStart"/>
      <w:r w:rsidRPr="002866E6">
        <w:rPr>
          <w:rFonts w:eastAsia="Calibri"/>
          <w:lang w:eastAsia="bg-BG"/>
        </w:rPr>
        <w:t>съотвествие</w:t>
      </w:r>
      <w:proofErr w:type="spellEnd"/>
      <w:r w:rsidRPr="002866E6">
        <w:rPr>
          <w:rFonts w:eastAsia="Calibri"/>
          <w:lang w:eastAsia="bg-BG"/>
        </w:rPr>
        <w:t xml:space="preserve"> с БДС EN 12899-1</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Името на производителя на </w:t>
      </w:r>
      <w:proofErr w:type="spellStart"/>
      <w:r w:rsidRPr="002866E6">
        <w:rPr>
          <w:rFonts w:eastAsia="Calibri"/>
          <w:lang w:eastAsia="bg-BG"/>
        </w:rPr>
        <w:t>светлоотразяващото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СЕ маркировката</w:t>
      </w:r>
    </w:p>
    <w:p w:rsidR="00C97BF3" w:rsidRPr="002866E6" w:rsidRDefault="00C97BF3" w:rsidP="004F6E5E">
      <w:pPr>
        <w:autoSpaceDE w:val="0"/>
        <w:autoSpaceDN w:val="0"/>
        <w:adjustRightInd w:val="0"/>
        <w:ind w:firstLine="0"/>
        <w:rPr>
          <w:rFonts w:eastAsia="Calibri"/>
          <w:lang w:val="en-US" w:eastAsia="bg-BG"/>
        </w:rPr>
      </w:pPr>
      <w:r w:rsidRPr="002866E6">
        <w:rPr>
          <w:rFonts w:eastAsia="Calibri"/>
          <w:b/>
          <w:lang w:eastAsia="bg-BG"/>
        </w:rPr>
        <w:t>Характеристики на пътната маркировка</w:t>
      </w:r>
      <w:r w:rsidRPr="002866E6">
        <w:rPr>
          <w:rFonts w:eastAsia="Calibri"/>
          <w:lang w:eastAsia="bg-BG"/>
        </w:rPr>
        <w:t xml:space="preserve"> </w:t>
      </w:r>
      <w:r>
        <w:rPr>
          <w:rFonts w:eastAsia="Calibri"/>
          <w:lang w:val="en-US" w:eastAsia="bg-BG"/>
        </w:rPr>
        <w:t>(</w:t>
      </w:r>
      <w:r w:rsidRPr="002866E6">
        <w:rPr>
          <w:rFonts w:eastAsia="Calibri"/>
          <w:lang w:eastAsia="bg-BG"/>
        </w:rPr>
        <w:t>Наредба №2</w:t>
      </w:r>
      <w:r>
        <w:rPr>
          <w:rFonts w:eastAsia="Calibri"/>
          <w:lang w:val="en-US" w:eastAsia="bg-BG"/>
        </w:rPr>
        <w:t>)</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1. Вид</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1.1 боя (чл.7, ал.3)</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1.2 студени </w:t>
      </w:r>
      <w:proofErr w:type="spellStart"/>
      <w:r w:rsidRPr="002866E6">
        <w:rPr>
          <w:rFonts w:eastAsia="Calibri"/>
          <w:lang w:eastAsia="bg-BG"/>
        </w:rPr>
        <w:t>шприц-пластици</w:t>
      </w:r>
      <w:proofErr w:type="spellEnd"/>
      <w:r w:rsidRPr="002866E6">
        <w:rPr>
          <w:rFonts w:eastAsia="Calibri"/>
          <w:lang w:eastAsia="bg-BG"/>
        </w:rPr>
        <w:t xml:space="preserve"> (чл.7, ал.4, т.1)</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1.3 Полагани на студено или горещо пластични маси (чл.7, ал.4, т.2)</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1.4 Готови пътни маркировки (чл.7, ал.4, т.3)</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2. Дневна видимост, изразена чрез коефициента на яркост при разсеяно</w:t>
      </w:r>
      <w:r w:rsidR="004F6E5E">
        <w:rPr>
          <w:rFonts w:eastAsia="Calibri"/>
          <w:lang w:eastAsia="bg-BG"/>
        </w:rPr>
        <w:t xml:space="preserve"> </w:t>
      </w:r>
      <w:r w:rsidRPr="002866E6">
        <w:rPr>
          <w:rFonts w:eastAsia="Calibri"/>
          <w:lang w:eastAsia="bg-BG"/>
        </w:rPr>
        <w:t xml:space="preserve">осветление </w:t>
      </w:r>
      <w:proofErr w:type="spellStart"/>
      <w:r w:rsidRPr="002866E6">
        <w:rPr>
          <w:rFonts w:eastAsia="Calibri"/>
          <w:lang w:eastAsia="bg-BG"/>
        </w:rPr>
        <w:t>Od</w:t>
      </w:r>
      <w:proofErr w:type="spellEnd"/>
      <w:r w:rsidRPr="002866E6">
        <w:rPr>
          <w:rFonts w:eastAsia="Calibri"/>
          <w:lang w:eastAsia="bg-BG"/>
        </w:rPr>
        <w:t xml:space="preserve"> (чл.8, ал.8)</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2.1 Клас Q4 и клас Q3, съгласно БДС EN 1436 – в началото на 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lastRenderedPageBreak/>
        <w:t>2.2 Клас Q3 и клас Q2, съгласно БДС EN 1436 – в края на гарантирания период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3. Нощна видимост, изразена чрез коефициента на яркост при обратно отражение</w:t>
      </w:r>
      <w:r w:rsidR="004F6E5E">
        <w:rPr>
          <w:rFonts w:eastAsia="Calibri"/>
          <w:lang w:eastAsia="bg-BG"/>
        </w:rPr>
        <w:t xml:space="preserve"> </w:t>
      </w:r>
      <w:r w:rsidRPr="002866E6">
        <w:rPr>
          <w:rFonts w:eastAsia="Calibri"/>
          <w:lang w:eastAsia="bg-BG"/>
        </w:rPr>
        <w:t>и суха настилка RL (чл.7, ал.9)</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3.1 Клас R5 и клас R4 и клас R3, съгласно БДС EN 1436 – в началото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3.2 Клас R3, клас R2, съгласно БДС EN 1436 – в края на гарантирания период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4. Нощна видимост, изразена чрез коефициента на яркост при обратно отражение</w:t>
      </w:r>
      <w:r>
        <w:rPr>
          <w:rFonts w:eastAsia="Calibri"/>
          <w:lang w:eastAsia="bg-BG"/>
        </w:rPr>
        <w:t xml:space="preserve"> </w:t>
      </w:r>
      <w:r w:rsidRPr="002866E6">
        <w:rPr>
          <w:rFonts w:eastAsia="Calibri"/>
          <w:lang w:eastAsia="bg-BG"/>
        </w:rPr>
        <w:t xml:space="preserve">и </w:t>
      </w:r>
      <w:r w:rsidR="004F6E5E">
        <w:rPr>
          <w:rFonts w:eastAsia="Calibri"/>
          <w:lang w:eastAsia="bg-BG"/>
        </w:rPr>
        <w:t>в</w:t>
      </w:r>
      <w:r w:rsidRPr="002866E6">
        <w:rPr>
          <w:rFonts w:eastAsia="Calibri"/>
          <w:lang w:eastAsia="bg-BG"/>
        </w:rPr>
        <w:t>лажна настилка RL (чл.7, ал.9)</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4.1 Клас RW3, клас RW2, съгласно БДС EN 1436 – в началото на 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4.2 Клас RW2, съгласно БДС EN 1436 – в края на гарантирания експлоатационен</w:t>
      </w:r>
      <w:r w:rsidR="004F6E5E">
        <w:rPr>
          <w:rFonts w:eastAsia="Calibri"/>
          <w:lang w:eastAsia="bg-BG"/>
        </w:rPr>
        <w:t xml:space="preserve"> </w:t>
      </w:r>
      <w:r w:rsidRPr="002866E6">
        <w:rPr>
          <w:rFonts w:eastAsia="Calibri"/>
          <w:lang w:eastAsia="bg-BG"/>
        </w:rPr>
        <w:t>период</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5. Коефициент на яркост β при суха настилка (чл.7, ал.10)</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5.1 Клас В4 и клас В3, съгласно БДС EN 1436 – в началото на експлоатацията</w:t>
      </w:r>
    </w:p>
    <w:p w:rsidR="00C97BF3" w:rsidRPr="002866E6" w:rsidRDefault="00C97BF3" w:rsidP="00C97BF3">
      <w:pPr>
        <w:ind w:right="-142"/>
        <w:jc w:val="both"/>
        <w:rPr>
          <w:rFonts w:eastAsia="Calibri"/>
          <w:lang w:eastAsia="bg-BG"/>
        </w:rPr>
      </w:pPr>
      <w:r w:rsidRPr="002866E6">
        <w:rPr>
          <w:rFonts w:eastAsia="Calibri"/>
          <w:lang w:eastAsia="bg-BG"/>
        </w:rPr>
        <w:t xml:space="preserve">5.2 Клас В3, клас В2, съгласно БДС EN </w:t>
      </w:r>
      <w:r>
        <w:rPr>
          <w:rFonts w:eastAsia="Calibri"/>
          <w:lang w:eastAsia="bg-BG"/>
        </w:rPr>
        <w:t>1436.</w:t>
      </w:r>
    </w:p>
    <w:p w:rsidR="00F93CD1" w:rsidRPr="00F3547F" w:rsidRDefault="00F3547F" w:rsidP="004F6E5E">
      <w:pPr>
        <w:autoSpaceDE w:val="0"/>
        <w:autoSpaceDN w:val="0"/>
        <w:adjustRightInd w:val="0"/>
        <w:ind w:firstLine="0"/>
        <w:jc w:val="both"/>
        <w:rPr>
          <w:rFonts w:cs="Times New Roman"/>
          <w:b/>
          <w:szCs w:val="24"/>
          <w:u w:val="single"/>
        </w:rPr>
      </w:pPr>
      <w:r>
        <w:rPr>
          <w:rFonts w:cs="Times New Roman"/>
          <w:b/>
          <w:szCs w:val="24"/>
          <w:u w:val="single"/>
        </w:rPr>
        <w:t xml:space="preserve">В. </w:t>
      </w:r>
      <w:r w:rsidR="00F93CD1" w:rsidRPr="00F3547F">
        <w:rPr>
          <w:rFonts w:cs="Times New Roman"/>
          <w:b/>
          <w:szCs w:val="24"/>
          <w:u w:val="single"/>
        </w:rPr>
        <w:t>Изисквания за сигурност</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От самото начало и до завършването на работата на обекта, Изпълнителят ще носи отговорност за защита от вандализъм, кражба или злонамерени действия на цялата си работа, материали и оборудване. Изпълнителят ще отговаря за опазването и охраната на собствеността, частна/общинска/държавна, която се намира на обекта или е в близост до работната площадка, срещу щети или вреди вследствие на работата му. Всяка щета или повреда причинена от действие, пропуск или небрежност от страна на Изпълнителя, ще бъде възстановена по подходящ начин, от и за сметка на Изпълнителя. Изпълнителят ще възстанови всички площи и вещи повредени или нарушени от неговите действия. В случай на предявен иск за щета или твърдение за нанесена вреда върху собственост, в резултат на работата при изпълнение, Изпълнителят ще носи отговорност за всички разходи, свързани с разрешаването на или защитата при тези искове. Преди започване на работа Изпълнителят ще предприеме за своя сметка проучване на имотите в съседство на площадката, за да установи съществуващото състояние на тези обекти. </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Г. </w:t>
      </w:r>
      <w:r w:rsidR="00C04FD2" w:rsidRPr="00F3547F">
        <w:rPr>
          <w:rFonts w:cs="Times New Roman"/>
          <w:b/>
          <w:szCs w:val="24"/>
          <w:u w:val="single"/>
        </w:rPr>
        <w:t xml:space="preserve">Изисквания за </w:t>
      </w:r>
      <w:r w:rsidR="00F93CD1" w:rsidRPr="00F3547F">
        <w:rPr>
          <w:rFonts w:cs="Times New Roman"/>
          <w:b/>
          <w:szCs w:val="24"/>
          <w:u w:val="single"/>
        </w:rPr>
        <w:t>Противопожарна защита</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Изпълнителят трябва да предприеме всички необходими превантивни мерки, за да предотврати избухването на пожар на работната площадка или в съседни на обекта сгради/имоти и пр. Изпълнителят трябва да осигури достатъчно оборудване за потушаване на евентуален пожар.  </w:t>
      </w:r>
    </w:p>
    <w:p w:rsidR="00C04FD2" w:rsidRPr="0095300B" w:rsidRDefault="00F93CD1" w:rsidP="00C04FD2">
      <w:pPr>
        <w:spacing w:before="0" w:after="0"/>
        <w:ind w:firstLine="0"/>
        <w:jc w:val="both"/>
        <w:rPr>
          <w:rFonts w:eastAsia="Calibri" w:cs="Times New Roman"/>
          <w:b/>
          <w:szCs w:val="24"/>
          <w:lang w:eastAsia="bg-BG"/>
        </w:rPr>
      </w:pPr>
      <w:r w:rsidRPr="0095300B">
        <w:rPr>
          <w:rFonts w:cs="Times New Roman"/>
          <w:szCs w:val="24"/>
        </w:rPr>
        <w:lastRenderedPageBreak/>
        <w:t xml:space="preserve">Територията на строителната площадка се категоризира за ПАБ и се означава със знаци и сигнали по норматив. Поставят се табели с а) телефонен номер на Районната служба за ПБЗН; б) адреси и телефон на местния Център за спешна медицинска помощ. </w:t>
      </w:r>
    </w:p>
    <w:p w:rsidR="00C04FD2" w:rsidRPr="0095300B" w:rsidRDefault="00C04FD2" w:rsidP="00C04FD2">
      <w:pPr>
        <w:spacing w:before="0" w:after="0"/>
        <w:ind w:firstLine="645"/>
        <w:jc w:val="both"/>
        <w:rPr>
          <w:rFonts w:eastAsia="Calibri" w:cs="Times New Roman"/>
          <w:szCs w:val="24"/>
          <w:lang w:eastAsia="bg-BG"/>
        </w:rPr>
      </w:pPr>
      <w:r w:rsidRPr="0095300B">
        <w:rPr>
          <w:rFonts w:eastAsia="Calibri" w:cs="Times New Roman"/>
          <w:szCs w:val="24"/>
          <w:lang w:eastAsia="bg-BG"/>
        </w:rPr>
        <w:t>По време на строителството следва да се осигури максимална пожарна безопасност. При възникване на пожар следва да се сигнализира незабавно на телефон 112.</w:t>
      </w:r>
    </w:p>
    <w:p w:rsidR="00F93CD1" w:rsidRPr="00F3547F" w:rsidRDefault="00F3547F" w:rsidP="004F6E5E">
      <w:pPr>
        <w:autoSpaceDE w:val="0"/>
        <w:autoSpaceDN w:val="0"/>
        <w:adjustRightInd w:val="0"/>
        <w:ind w:firstLine="0"/>
        <w:jc w:val="both"/>
        <w:rPr>
          <w:rFonts w:cs="Times New Roman"/>
          <w:b/>
          <w:szCs w:val="24"/>
          <w:u w:val="single"/>
        </w:rPr>
      </w:pPr>
      <w:r>
        <w:rPr>
          <w:rFonts w:cs="Times New Roman"/>
          <w:b/>
          <w:szCs w:val="24"/>
          <w:u w:val="single"/>
        </w:rPr>
        <w:t xml:space="preserve">Д. </w:t>
      </w:r>
      <w:r w:rsidR="00C04FD2" w:rsidRPr="00F3547F">
        <w:rPr>
          <w:rFonts w:cs="Times New Roman"/>
          <w:b/>
          <w:szCs w:val="24"/>
          <w:u w:val="single"/>
        </w:rPr>
        <w:t>Изисквания за п</w:t>
      </w:r>
      <w:r w:rsidR="00F93CD1" w:rsidRPr="00F3547F">
        <w:rPr>
          <w:rFonts w:cs="Times New Roman"/>
          <w:b/>
          <w:szCs w:val="24"/>
          <w:u w:val="single"/>
        </w:rPr>
        <w:t xml:space="preserve">очистване на строителната площадка и </w:t>
      </w:r>
      <w:r w:rsidR="00C04FD2" w:rsidRPr="00F3547F">
        <w:rPr>
          <w:rFonts w:cs="Times New Roman"/>
          <w:b/>
          <w:bCs/>
          <w:szCs w:val="24"/>
          <w:u w:val="single"/>
        </w:rPr>
        <w:t>п</w:t>
      </w:r>
      <w:r w:rsidR="00F93CD1" w:rsidRPr="00F3547F">
        <w:rPr>
          <w:rFonts w:cs="Times New Roman"/>
          <w:b/>
          <w:bCs/>
          <w:szCs w:val="24"/>
          <w:u w:val="single"/>
        </w:rPr>
        <w:t>редпазване на пътищата от замърсяване</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Изпълнителят е отговорен за постоянното поддържане на чистота на строителната площадка от строителни и битови отпадъци и за опазване на околната среда. Всички материали на обект</w:t>
      </w:r>
      <w:r w:rsidR="00A40E64" w:rsidRPr="0095300B">
        <w:rPr>
          <w:rFonts w:cs="Times New Roman"/>
          <w:szCs w:val="24"/>
        </w:rPr>
        <w:t>а</w:t>
      </w:r>
      <w:r w:rsidRPr="0095300B">
        <w:rPr>
          <w:rFonts w:cs="Times New Roman"/>
          <w:szCs w:val="24"/>
        </w:rPr>
        <w:t xml:space="preserve"> е необходимо да бъдат складирани и подредени. След приключване на строителните дейности и преди организиране на процедурата за установяване годността на строежа, строителната площадка трябва да бъде изчистена, а околното пространство - възстановено. </w:t>
      </w:r>
    </w:p>
    <w:p w:rsidR="00F93CD1" w:rsidRPr="0095300B" w:rsidRDefault="00F93CD1" w:rsidP="00406E40">
      <w:pPr>
        <w:pStyle w:val="Default"/>
        <w:spacing w:after="200" w:line="276" w:lineRule="auto"/>
        <w:ind w:firstLine="426"/>
        <w:jc w:val="both"/>
        <w:rPr>
          <w:color w:val="auto"/>
        </w:rPr>
      </w:pPr>
      <w:proofErr w:type="spellStart"/>
      <w:proofErr w:type="gramStart"/>
      <w:r w:rsidRPr="0095300B">
        <w:rPr>
          <w:color w:val="auto"/>
        </w:rPr>
        <w:t>Изпълнителят</w:t>
      </w:r>
      <w:proofErr w:type="spellEnd"/>
      <w:r w:rsidRPr="0095300B">
        <w:rPr>
          <w:color w:val="auto"/>
        </w:rPr>
        <w:t xml:space="preserve"> </w:t>
      </w:r>
      <w:proofErr w:type="spellStart"/>
      <w:r w:rsidRPr="0095300B">
        <w:rPr>
          <w:color w:val="auto"/>
        </w:rPr>
        <w:t>трябва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вземе</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мерки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предотвратяване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замърсяването</w:t>
      </w:r>
      <w:proofErr w:type="spellEnd"/>
      <w:r w:rsidRPr="0095300B">
        <w:rPr>
          <w:color w:val="auto"/>
        </w:rPr>
        <w:t xml:space="preserve"> с </w:t>
      </w:r>
      <w:proofErr w:type="spellStart"/>
      <w:r w:rsidRPr="0095300B">
        <w:rPr>
          <w:color w:val="auto"/>
        </w:rPr>
        <w:t>кал</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пътищата</w:t>
      </w:r>
      <w:proofErr w:type="spellEnd"/>
      <w:r w:rsidRPr="0095300B">
        <w:rPr>
          <w:color w:val="auto"/>
          <w:lang w:val="bg-BG"/>
        </w:rPr>
        <w:t>/улиците</w:t>
      </w:r>
      <w:r w:rsidRPr="0095300B">
        <w:rPr>
          <w:color w:val="auto"/>
        </w:rPr>
        <w:t xml:space="preserve">, </w:t>
      </w:r>
      <w:proofErr w:type="spellStart"/>
      <w:r w:rsidRPr="0095300B">
        <w:rPr>
          <w:color w:val="auto"/>
        </w:rPr>
        <w:t>намиращи</w:t>
      </w:r>
      <w:proofErr w:type="spellEnd"/>
      <w:r w:rsidRPr="0095300B">
        <w:rPr>
          <w:color w:val="auto"/>
        </w:rPr>
        <w:t xml:space="preserve"> </w:t>
      </w:r>
      <w:proofErr w:type="spellStart"/>
      <w:r w:rsidRPr="0095300B">
        <w:rPr>
          <w:color w:val="auto"/>
        </w:rPr>
        <w:t>се</w:t>
      </w:r>
      <w:proofErr w:type="spellEnd"/>
      <w:r w:rsidRPr="0095300B">
        <w:rPr>
          <w:color w:val="auto"/>
        </w:rPr>
        <w:t xml:space="preserve"> в </w:t>
      </w:r>
      <w:proofErr w:type="spellStart"/>
      <w:r w:rsidRPr="0095300B">
        <w:rPr>
          <w:color w:val="auto"/>
        </w:rPr>
        <w:t>страни</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и </w:t>
      </w:r>
      <w:proofErr w:type="spellStart"/>
      <w:r w:rsidRPr="0095300B">
        <w:rPr>
          <w:color w:val="auto"/>
        </w:rPr>
        <w:t>използвани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автомобили</w:t>
      </w:r>
      <w:proofErr w:type="spellEnd"/>
      <w:r w:rsidRPr="0095300B">
        <w:rPr>
          <w:color w:val="auto"/>
        </w:rPr>
        <w:t xml:space="preserve"> и </w:t>
      </w:r>
      <w:proofErr w:type="spellStart"/>
      <w:r w:rsidRPr="0095300B">
        <w:rPr>
          <w:color w:val="auto"/>
        </w:rPr>
        <w:t>техника</w:t>
      </w:r>
      <w:proofErr w:type="spellEnd"/>
      <w:r w:rsidRPr="0095300B">
        <w:rPr>
          <w:color w:val="auto"/>
        </w:rPr>
        <w:t xml:space="preserve">, </w:t>
      </w:r>
      <w:proofErr w:type="spellStart"/>
      <w:r w:rsidRPr="0095300B">
        <w:rPr>
          <w:color w:val="auto"/>
        </w:rPr>
        <w:t>свързани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строително-монтажните</w:t>
      </w:r>
      <w:proofErr w:type="spellEnd"/>
      <w:r w:rsidRPr="0095300B">
        <w:rPr>
          <w:color w:val="auto"/>
        </w:rPr>
        <w:t xml:space="preserve"> </w:t>
      </w:r>
      <w:proofErr w:type="spellStart"/>
      <w:r w:rsidRPr="0095300B">
        <w:rPr>
          <w:color w:val="auto"/>
        </w:rPr>
        <w:t>работи</w:t>
      </w:r>
      <w:proofErr w:type="spellEnd"/>
      <w:r w:rsidRPr="0095300B">
        <w:rPr>
          <w:color w:val="auto"/>
        </w:rPr>
        <w:t>.</w:t>
      </w:r>
      <w:proofErr w:type="gramEnd"/>
      <w:r w:rsidRPr="0095300B">
        <w:rPr>
          <w:color w:val="auto"/>
        </w:rPr>
        <w:t xml:space="preserve"> </w:t>
      </w:r>
      <w:proofErr w:type="spellStart"/>
      <w:proofErr w:type="gramStart"/>
      <w:r w:rsidRPr="0095300B">
        <w:rPr>
          <w:color w:val="auto"/>
        </w:rPr>
        <w:t>Той</w:t>
      </w:r>
      <w:proofErr w:type="spellEnd"/>
      <w:r w:rsidRPr="0095300B">
        <w:rPr>
          <w:color w:val="auto"/>
        </w:rPr>
        <w:t xml:space="preserve"> </w:t>
      </w:r>
      <w:proofErr w:type="spellStart"/>
      <w:r w:rsidRPr="0095300B">
        <w:rPr>
          <w:color w:val="auto"/>
        </w:rPr>
        <w:t>следва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приложи</w:t>
      </w:r>
      <w:proofErr w:type="spellEnd"/>
      <w:r w:rsidRPr="0095300B">
        <w:rPr>
          <w:color w:val="auto"/>
        </w:rPr>
        <w:t xml:space="preserve"> </w:t>
      </w:r>
      <w:proofErr w:type="spellStart"/>
      <w:r w:rsidRPr="0095300B">
        <w:rPr>
          <w:color w:val="auto"/>
        </w:rPr>
        <w:t>ефективен</w:t>
      </w:r>
      <w:proofErr w:type="spellEnd"/>
      <w:r w:rsidRPr="0095300B">
        <w:rPr>
          <w:color w:val="auto"/>
        </w:rPr>
        <w:t xml:space="preserve"> </w:t>
      </w:r>
      <w:proofErr w:type="spellStart"/>
      <w:r w:rsidRPr="0095300B">
        <w:rPr>
          <w:color w:val="auto"/>
        </w:rPr>
        <w:t>контрол</w:t>
      </w:r>
      <w:proofErr w:type="spellEnd"/>
      <w:r w:rsidRPr="0095300B">
        <w:rPr>
          <w:color w:val="auto"/>
        </w:rPr>
        <w:t xml:space="preserve"> </w:t>
      </w:r>
      <w:proofErr w:type="spellStart"/>
      <w:r w:rsidRPr="0095300B">
        <w:rPr>
          <w:color w:val="auto"/>
        </w:rPr>
        <w:t>върху</w:t>
      </w:r>
      <w:proofErr w:type="spellEnd"/>
      <w:r w:rsidRPr="0095300B">
        <w:rPr>
          <w:color w:val="auto"/>
        </w:rPr>
        <w:t xml:space="preserve"> </w:t>
      </w:r>
      <w:proofErr w:type="spellStart"/>
      <w:r w:rsidRPr="0095300B">
        <w:rPr>
          <w:color w:val="auto"/>
        </w:rPr>
        <w:t>движението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използваните</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него</w:t>
      </w:r>
      <w:proofErr w:type="spellEnd"/>
      <w:r w:rsidRPr="0095300B">
        <w:rPr>
          <w:color w:val="auto"/>
        </w:rPr>
        <w:t xml:space="preserve"> </w:t>
      </w:r>
      <w:proofErr w:type="spellStart"/>
      <w:r w:rsidRPr="0095300B">
        <w:rPr>
          <w:color w:val="auto"/>
        </w:rPr>
        <w:t>автомобили</w:t>
      </w:r>
      <w:proofErr w:type="spellEnd"/>
      <w:r w:rsidRPr="0095300B">
        <w:rPr>
          <w:color w:val="auto"/>
        </w:rPr>
        <w:t xml:space="preserve"> и </w:t>
      </w:r>
      <w:proofErr w:type="spellStart"/>
      <w:r w:rsidRPr="0095300B">
        <w:rPr>
          <w:color w:val="auto"/>
        </w:rPr>
        <w:t>техника</w:t>
      </w:r>
      <w:proofErr w:type="spellEnd"/>
      <w:r w:rsidRPr="0095300B">
        <w:rPr>
          <w:color w:val="auto"/>
        </w:rPr>
        <w:t xml:space="preserve">, </w:t>
      </w:r>
      <w:proofErr w:type="spellStart"/>
      <w:r w:rsidRPr="0095300B">
        <w:rPr>
          <w:color w:val="auto"/>
        </w:rPr>
        <w:t>както</w:t>
      </w:r>
      <w:proofErr w:type="spellEnd"/>
      <w:r w:rsidRPr="0095300B">
        <w:rPr>
          <w:color w:val="auto"/>
        </w:rPr>
        <w:t xml:space="preserve"> и </w:t>
      </w:r>
      <w:proofErr w:type="spellStart"/>
      <w:r w:rsidRPr="0095300B">
        <w:rPr>
          <w:color w:val="auto"/>
        </w:rPr>
        <w:t>върху</w:t>
      </w:r>
      <w:proofErr w:type="spellEnd"/>
      <w:r w:rsidRPr="0095300B">
        <w:rPr>
          <w:color w:val="auto"/>
        </w:rPr>
        <w:t xml:space="preserve"> </w:t>
      </w:r>
      <w:proofErr w:type="spellStart"/>
      <w:r w:rsidRPr="0095300B">
        <w:rPr>
          <w:color w:val="auto"/>
        </w:rPr>
        <w:t>складирането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материали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пътищата</w:t>
      </w:r>
      <w:proofErr w:type="spellEnd"/>
      <w:r w:rsidRPr="0095300B">
        <w:rPr>
          <w:color w:val="auto"/>
        </w:rPr>
        <w:t xml:space="preserve">, </w:t>
      </w:r>
      <w:proofErr w:type="spellStart"/>
      <w:r w:rsidRPr="0095300B">
        <w:rPr>
          <w:color w:val="auto"/>
        </w:rPr>
        <w:t>свързани</w:t>
      </w:r>
      <w:proofErr w:type="spellEnd"/>
      <w:r w:rsidRPr="0095300B">
        <w:rPr>
          <w:color w:val="auto"/>
        </w:rPr>
        <w:t xml:space="preserve"> с </w:t>
      </w:r>
      <w:proofErr w:type="spellStart"/>
      <w:r w:rsidRPr="0095300B">
        <w:rPr>
          <w:color w:val="auto"/>
        </w:rPr>
        <w:t>обслужването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строителството</w:t>
      </w:r>
      <w:proofErr w:type="spellEnd"/>
      <w:r w:rsidRPr="0095300B">
        <w:rPr>
          <w:color w:val="auto"/>
        </w:rPr>
        <w:t>.</w:t>
      </w:r>
      <w:proofErr w:type="gramEnd"/>
      <w:r w:rsidRPr="0095300B">
        <w:rPr>
          <w:color w:val="auto"/>
        </w:rPr>
        <w:t xml:space="preserve"> </w:t>
      </w:r>
      <w:proofErr w:type="spellStart"/>
      <w:proofErr w:type="gramStart"/>
      <w:r w:rsidRPr="0095300B">
        <w:rPr>
          <w:color w:val="auto"/>
        </w:rPr>
        <w:t>Изпълнителят</w:t>
      </w:r>
      <w:proofErr w:type="spellEnd"/>
      <w:r w:rsidRPr="0095300B">
        <w:rPr>
          <w:color w:val="auto"/>
        </w:rPr>
        <w:t xml:space="preserve"> е </w:t>
      </w:r>
      <w:proofErr w:type="spellStart"/>
      <w:r w:rsidRPr="0095300B">
        <w:rPr>
          <w:color w:val="auto"/>
        </w:rPr>
        <w:t>длъжен</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отстрани</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складирани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тези</w:t>
      </w:r>
      <w:proofErr w:type="spellEnd"/>
      <w:r w:rsidRPr="0095300B">
        <w:rPr>
          <w:color w:val="auto"/>
        </w:rPr>
        <w:t xml:space="preserve"> </w:t>
      </w:r>
      <w:proofErr w:type="spellStart"/>
      <w:r w:rsidRPr="0095300B">
        <w:rPr>
          <w:color w:val="auto"/>
        </w:rPr>
        <w:t>пътища</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и </w:t>
      </w:r>
      <w:proofErr w:type="spellStart"/>
      <w:r w:rsidRPr="0095300B">
        <w:rPr>
          <w:color w:val="auto"/>
        </w:rPr>
        <w:t>да</w:t>
      </w:r>
      <w:proofErr w:type="spellEnd"/>
      <w:r w:rsidRPr="0095300B">
        <w:rPr>
          <w:color w:val="auto"/>
        </w:rPr>
        <w:t xml:space="preserve"> </w:t>
      </w:r>
      <w:proofErr w:type="spellStart"/>
      <w:r w:rsidRPr="0095300B">
        <w:rPr>
          <w:color w:val="auto"/>
        </w:rPr>
        <w:t>почисти</w:t>
      </w:r>
      <w:proofErr w:type="spellEnd"/>
      <w:r w:rsidRPr="0095300B">
        <w:rPr>
          <w:color w:val="auto"/>
        </w:rPr>
        <w:t xml:space="preserve"> </w:t>
      </w:r>
      <w:proofErr w:type="spellStart"/>
      <w:r w:rsidRPr="0095300B">
        <w:rPr>
          <w:color w:val="auto"/>
        </w:rPr>
        <w:t>платното</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участъци</w:t>
      </w:r>
      <w:proofErr w:type="spellEnd"/>
      <w:r w:rsidRPr="0095300B">
        <w:rPr>
          <w:color w:val="auto"/>
        </w:rPr>
        <w:t xml:space="preserve">, </w:t>
      </w:r>
      <w:proofErr w:type="spellStart"/>
      <w:r w:rsidRPr="0095300B">
        <w:rPr>
          <w:color w:val="auto"/>
        </w:rPr>
        <w:t>замърсени</w:t>
      </w:r>
      <w:proofErr w:type="spellEnd"/>
      <w:r w:rsidRPr="0095300B">
        <w:rPr>
          <w:color w:val="auto"/>
        </w:rPr>
        <w:t xml:space="preserve"> с </w:t>
      </w:r>
      <w:proofErr w:type="spellStart"/>
      <w:r w:rsidRPr="0095300B">
        <w:rPr>
          <w:color w:val="auto"/>
        </w:rPr>
        <w:t>кал</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негова</w:t>
      </w:r>
      <w:proofErr w:type="spellEnd"/>
      <w:r w:rsidRPr="0095300B">
        <w:rPr>
          <w:color w:val="auto"/>
        </w:rPr>
        <w:t xml:space="preserve"> </w:t>
      </w:r>
      <w:proofErr w:type="spellStart"/>
      <w:r w:rsidRPr="0095300B">
        <w:rPr>
          <w:color w:val="auto"/>
        </w:rPr>
        <w:t>вина</w:t>
      </w:r>
      <w:proofErr w:type="spellEnd"/>
      <w:r w:rsidRPr="0095300B">
        <w:rPr>
          <w:color w:val="auto"/>
        </w:rPr>
        <w:t>.</w:t>
      </w:r>
      <w:proofErr w:type="gramEnd"/>
      <w:r w:rsidRPr="0095300B">
        <w:rPr>
          <w:color w:val="auto"/>
        </w:rPr>
        <w:t xml:space="preserve"> </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Е. </w:t>
      </w:r>
      <w:r w:rsidR="00C04FD2" w:rsidRPr="00F3547F">
        <w:rPr>
          <w:rFonts w:cs="Times New Roman"/>
          <w:b/>
          <w:szCs w:val="24"/>
          <w:u w:val="single"/>
        </w:rPr>
        <w:t xml:space="preserve">Изисквания към </w:t>
      </w:r>
      <w:r w:rsidR="00F93CD1" w:rsidRPr="00F3547F">
        <w:rPr>
          <w:rFonts w:cs="Times New Roman"/>
          <w:b/>
          <w:szCs w:val="24"/>
          <w:u w:val="single"/>
        </w:rPr>
        <w:t>Временни съоръжения</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Изпълнителят следва да поеме всички разноски по инсталирането, работата и демонтирането на временните съоръжения, в случай, че възнамерява да ползва такива. Изисквания към :</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Временен офис</w:t>
      </w:r>
      <w:r w:rsidRPr="0095300B">
        <w:rPr>
          <w:rFonts w:cs="Times New Roman"/>
          <w:szCs w:val="24"/>
        </w:rPr>
        <w:t xml:space="preserve"> на изпълнителя. Изпълнителят следва да изгради временен офис, като основно изискване е: Изпълнителят или негов упълномощен представител да присъства на обекта през цялото време на дейностите по реализация на строежа;</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Санитарни съоръжения</w:t>
      </w:r>
      <w:r w:rsidRPr="0095300B">
        <w:rPr>
          <w:rFonts w:cs="Times New Roman"/>
          <w:szCs w:val="24"/>
        </w:rPr>
        <w:t>. Изпълнителят следва да осигури и поддържа временни санитарни съоръжения на обекта за нуждите на хората, извършващи дейността. Изпълнителят следва да поддържа съоръженията в чист и хигиеничен вид и да постави табели с предупреждения за запазване на обекта чист. Изпълнителят следва да извърши всички необходими почистващи мероприятия, които могат да бъдат наредени от Възложителя, с цел поддържане на хигиенно-санитарните условия;</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Водоснабдяване</w:t>
      </w:r>
      <w:r w:rsidRPr="0095300B">
        <w:rPr>
          <w:rFonts w:cs="Times New Roman"/>
          <w:szCs w:val="24"/>
        </w:rPr>
        <w:t xml:space="preserve"> - Изпълнителят следва да осигури и поддържа адекватно временно водоснабдяване за питейни нужди на персонала</w:t>
      </w:r>
      <w:r w:rsidR="00406E40" w:rsidRPr="0095300B">
        <w:rPr>
          <w:rFonts w:cs="Times New Roman"/>
          <w:szCs w:val="24"/>
        </w:rPr>
        <w:t>, както и за технологични нужди</w:t>
      </w:r>
      <w:r w:rsidRPr="0095300B">
        <w:rPr>
          <w:rFonts w:cs="Times New Roman"/>
          <w:szCs w:val="24"/>
        </w:rPr>
        <w:t>;</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Електроснабдяване</w:t>
      </w:r>
      <w:r w:rsidRPr="0095300B">
        <w:rPr>
          <w:rFonts w:cs="Times New Roman"/>
          <w:szCs w:val="24"/>
        </w:rPr>
        <w:t xml:space="preserve"> - Цялото електрозахранване за нуждите на обекта трябва да бъде осигурено от Изпълнителя и за нуждите на обекта. Всички временни електрически свързвания и инсталации са предмет на одобрение от Възложителя. Всички временни електрически свързвания и инсталации следва да бъдат осигурени, построени и </w:t>
      </w:r>
      <w:r w:rsidRPr="0095300B">
        <w:rPr>
          <w:rFonts w:cs="Times New Roman"/>
          <w:szCs w:val="24"/>
        </w:rPr>
        <w:lastRenderedPageBreak/>
        <w:t xml:space="preserve">поддържани от Изпълнителя в съответствие с държавните и местни законови разпоредби и при одобрението на Възложителя. </w:t>
      </w:r>
    </w:p>
    <w:p w:rsidR="00F93CD1" w:rsidRPr="0095300B" w:rsidRDefault="00F93CD1" w:rsidP="00676D93">
      <w:pPr>
        <w:pStyle w:val="Default"/>
        <w:numPr>
          <w:ilvl w:val="0"/>
          <w:numId w:val="4"/>
        </w:numPr>
        <w:spacing w:after="200" w:line="276" w:lineRule="auto"/>
        <w:ind w:left="0" w:firstLine="360"/>
        <w:jc w:val="both"/>
        <w:rPr>
          <w:color w:val="auto"/>
        </w:rPr>
      </w:pPr>
      <w:proofErr w:type="spellStart"/>
      <w:r w:rsidRPr="0095300B">
        <w:rPr>
          <w:bCs/>
          <w:color w:val="auto"/>
          <w:u w:val="single"/>
        </w:rPr>
        <w:t>Временни</w:t>
      </w:r>
      <w:proofErr w:type="spellEnd"/>
      <w:r w:rsidRPr="0095300B">
        <w:rPr>
          <w:bCs/>
          <w:color w:val="auto"/>
          <w:u w:val="single"/>
        </w:rPr>
        <w:t xml:space="preserve"> </w:t>
      </w:r>
      <w:proofErr w:type="spellStart"/>
      <w:proofErr w:type="gramStart"/>
      <w:r w:rsidRPr="0095300B">
        <w:rPr>
          <w:bCs/>
          <w:color w:val="auto"/>
          <w:u w:val="single"/>
        </w:rPr>
        <w:t>съоръжения</w:t>
      </w:r>
      <w:proofErr w:type="spellEnd"/>
      <w:r w:rsidRPr="0095300B">
        <w:rPr>
          <w:bCs/>
          <w:color w:val="auto"/>
          <w:lang w:val="bg-BG"/>
        </w:rPr>
        <w:t xml:space="preserve"> </w:t>
      </w:r>
      <w:r w:rsidRPr="0095300B">
        <w:rPr>
          <w:bCs/>
          <w:color w:val="auto"/>
        </w:rPr>
        <w:t>:</w:t>
      </w:r>
      <w:proofErr w:type="gramEnd"/>
      <w:r w:rsidRPr="0095300B">
        <w:rPr>
          <w:b/>
          <w:bCs/>
          <w:color w:val="auto"/>
        </w:rPr>
        <w:t xml:space="preserve"> </w:t>
      </w:r>
      <w:proofErr w:type="spellStart"/>
      <w:r w:rsidRPr="0095300B">
        <w:rPr>
          <w:color w:val="auto"/>
        </w:rPr>
        <w:t>Изпълнителят</w:t>
      </w:r>
      <w:proofErr w:type="spellEnd"/>
      <w:r w:rsidRPr="0095300B">
        <w:rPr>
          <w:color w:val="auto"/>
        </w:rPr>
        <w:t xml:space="preserve"> е </w:t>
      </w:r>
      <w:proofErr w:type="spellStart"/>
      <w:r w:rsidRPr="0095300B">
        <w:rPr>
          <w:color w:val="auto"/>
        </w:rPr>
        <w:t>длъжен</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изгради</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временни</w:t>
      </w:r>
      <w:proofErr w:type="spellEnd"/>
      <w:r w:rsidRPr="0095300B">
        <w:rPr>
          <w:color w:val="auto"/>
        </w:rPr>
        <w:t xml:space="preserve"> </w:t>
      </w:r>
      <w:proofErr w:type="spellStart"/>
      <w:r w:rsidRPr="0095300B">
        <w:rPr>
          <w:color w:val="auto"/>
        </w:rPr>
        <w:t>съоръжения</w:t>
      </w:r>
      <w:proofErr w:type="spellEnd"/>
      <w:r w:rsidRPr="0095300B">
        <w:rPr>
          <w:color w:val="auto"/>
        </w:rPr>
        <w:t xml:space="preserve"> </w:t>
      </w:r>
      <w:proofErr w:type="spellStart"/>
      <w:r w:rsidRPr="0095300B">
        <w:rPr>
          <w:color w:val="auto"/>
        </w:rPr>
        <w:t>като</w:t>
      </w:r>
      <w:proofErr w:type="spellEnd"/>
      <w:r w:rsidRPr="0095300B">
        <w:rPr>
          <w:color w:val="auto"/>
        </w:rPr>
        <w:t xml:space="preserve"> </w:t>
      </w:r>
      <w:proofErr w:type="spellStart"/>
      <w:r w:rsidRPr="0095300B">
        <w:rPr>
          <w:color w:val="auto"/>
        </w:rPr>
        <w:t>подходи</w:t>
      </w:r>
      <w:proofErr w:type="spellEnd"/>
      <w:r w:rsidRPr="0095300B">
        <w:rPr>
          <w:color w:val="auto"/>
        </w:rPr>
        <w:t xml:space="preserve">, </w:t>
      </w:r>
      <w:proofErr w:type="spellStart"/>
      <w:r w:rsidRPr="0095300B">
        <w:rPr>
          <w:color w:val="auto"/>
        </w:rPr>
        <w:t>заграждения</w:t>
      </w:r>
      <w:proofErr w:type="spellEnd"/>
      <w:r w:rsidRPr="0095300B">
        <w:rPr>
          <w:color w:val="auto"/>
        </w:rPr>
        <w:t xml:space="preserve">, </w:t>
      </w:r>
      <w:proofErr w:type="spellStart"/>
      <w:r w:rsidRPr="0095300B">
        <w:rPr>
          <w:color w:val="auto"/>
        </w:rPr>
        <w:t>рампи</w:t>
      </w:r>
      <w:proofErr w:type="spellEnd"/>
      <w:r w:rsidRPr="0095300B">
        <w:rPr>
          <w:color w:val="auto"/>
        </w:rPr>
        <w:t xml:space="preserve"> и </w:t>
      </w:r>
      <w:proofErr w:type="spellStart"/>
      <w:r w:rsidRPr="0095300B">
        <w:rPr>
          <w:color w:val="auto"/>
        </w:rPr>
        <w:t>др</w:t>
      </w:r>
      <w:proofErr w:type="spellEnd"/>
      <w:r w:rsidRPr="0095300B">
        <w:rPr>
          <w:color w:val="auto"/>
        </w:rPr>
        <w:t xml:space="preserve">., </w:t>
      </w:r>
      <w:proofErr w:type="spellStart"/>
      <w:r w:rsidRPr="0095300B">
        <w:rPr>
          <w:color w:val="auto"/>
        </w:rPr>
        <w:t>необходими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извършване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строително-монтажните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обектите</w:t>
      </w:r>
      <w:proofErr w:type="spellEnd"/>
      <w:r w:rsidRPr="0095300B">
        <w:rPr>
          <w:color w:val="auto"/>
        </w:rPr>
        <w:t xml:space="preserve">. </w:t>
      </w:r>
      <w:proofErr w:type="spellStart"/>
      <w:r w:rsidRPr="0095300B">
        <w:rPr>
          <w:color w:val="auto"/>
        </w:rPr>
        <w:t>След</w:t>
      </w:r>
      <w:proofErr w:type="spellEnd"/>
      <w:r w:rsidRPr="0095300B">
        <w:rPr>
          <w:color w:val="auto"/>
        </w:rPr>
        <w:t xml:space="preserve"> </w:t>
      </w:r>
      <w:proofErr w:type="spellStart"/>
      <w:r w:rsidRPr="0095300B">
        <w:rPr>
          <w:color w:val="auto"/>
        </w:rPr>
        <w:t>приключване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строителството</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временни</w:t>
      </w:r>
      <w:proofErr w:type="spellEnd"/>
      <w:r w:rsidRPr="0095300B">
        <w:rPr>
          <w:color w:val="auto"/>
        </w:rPr>
        <w:t xml:space="preserve"> </w:t>
      </w:r>
      <w:proofErr w:type="spellStart"/>
      <w:r w:rsidRPr="0095300B">
        <w:rPr>
          <w:color w:val="auto"/>
        </w:rPr>
        <w:t>съоръжения</w:t>
      </w:r>
      <w:proofErr w:type="spellEnd"/>
      <w:r w:rsidRPr="0095300B">
        <w:rPr>
          <w:color w:val="auto"/>
        </w:rPr>
        <w:t xml:space="preserve"> </w:t>
      </w:r>
      <w:proofErr w:type="spellStart"/>
      <w:r w:rsidRPr="0095300B">
        <w:rPr>
          <w:color w:val="auto"/>
        </w:rPr>
        <w:t>трябва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бъдат</w:t>
      </w:r>
      <w:proofErr w:type="spellEnd"/>
      <w:r w:rsidRPr="0095300B">
        <w:rPr>
          <w:color w:val="auto"/>
        </w:rPr>
        <w:t xml:space="preserve"> </w:t>
      </w:r>
      <w:proofErr w:type="spellStart"/>
      <w:r w:rsidRPr="0095300B">
        <w:rPr>
          <w:color w:val="auto"/>
        </w:rPr>
        <w:t>демонтирани</w:t>
      </w:r>
      <w:proofErr w:type="spellEnd"/>
      <w:r w:rsidRPr="0095300B">
        <w:rPr>
          <w:color w:val="auto"/>
        </w:rPr>
        <w:t xml:space="preserve"> и </w:t>
      </w:r>
      <w:proofErr w:type="spellStart"/>
      <w:r w:rsidRPr="0095300B">
        <w:rPr>
          <w:color w:val="auto"/>
        </w:rPr>
        <w:t>отстранени</w:t>
      </w:r>
      <w:proofErr w:type="spellEnd"/>
      <w:r w:rsidRPr="0095300B">
        <w:rPr>
          <w:color w:val="auto"/>
        </w:rPr>
        <w:t xml:space="preserve">. </w:t>
      </w:r>
    </w:p>
    <w:p w:rsidR="00F93CD1" w:rsidRPr="009C01CB" w:rsidRDefault="00F3547F" w:rsidP="004F6E5E">
      <w:pPr>
        <w:autoSpaceDE w:val="0"/>
        <w:autoSpaceDN w:val="0"/>
        <w:adjustRightInd w:val="0"/>
        <w:ind w:firstLine="0"/>
        <w:jc w:val="both"/>
        <w:rPr>
          <w:rFonts w:cs="Times New Roman"/>
          <w:szCs w:val="24"/>
        </w:rPr>
      </w:pPr>
      <w:r w:rsidRPr="009C01CB">
        <w:rPr>
          <w:rFonts w:cs="Times New Roman"/>
          <w:b/>
          <w:szCs w:val="24"/>
          <w:u w:val="single"/>
        </w:rPr>
        <w:t xml:space="preserve">Ж. </w:t>
      </w:r>
      <w:r w:rsidR="00F93CD1" w:rsidRPr="009C01CB">
        <w:rPr>
          <w:rFonts w:cs="Times New Roman"/>
          <w:b/>
          <w:szCs w:val="24"/>
          <w:u w:val="single"/>
        </w:rPr>
        <w:t>Изисквания за опазване на околната среда</w:t>
      </w:r>
    </w:p>
    <w:p w:rsidR="00C04FD2" w:rsidRPr="009C01CB" w:rsidRDefault="00F93CD1" w:rsidP="00F333F3">
      <w:pPr>
        <w:autoSpaceDE w:val="0"/>
        <w:autoSpaceDN w:val="0"/>
        <w:adjustRightInd w:val="0"/>
        <w:spacing w:before="0" w:after="0" w:line="240" w:lineRule="auto"/>
        <w:ind w:firstLine="360"/>
        <w:jc w:val="both"/>
        <w:rPr>
          <w:rFonts w:cs="Times New Roman"/>
          <w:szCs w:val="24"/>
        </w:rPr>
      </w:pPr>
      <w:r w:rsidRPr="009C01CB">
        <w:rPr>
          <w:rFonts w:cs="Times New Roman"/>
          <w:szCs w:val="24"/>
        </w:rPr>
        <w:t xml:space="preserve">От Изпълнителя се изисква по никакъв начин да не уврежда прилежащите към трасето имоти и дървесни видове. Изпълнителят следва да приложи ефективни методи за контрол с цел избягване складирането на земни маси или наличието на кал или други отпадъци по пътища или места, близки до или водещи до строителната площадка, нанесени от превозни средства или друго оборудване, използвани във връзка със строителните работи. </w:t>
      </w:r>
    </w:p>
    <w:p w:rsidR="00A76628" w:rsidRPr="009C01CB" w:rsidRDefault="00F93CD1" w:rsidP="00F93CD1">
      <w:pPr>
        <w:autoSpaceDE w:val="0"/>
        <w:autoSpaceDN w:val="0"/>
        <w:adjustRightInd w:val="0"/>
        <w:ind w:firstLine="360"/>
        <w:jc w:val="both"/>
        <w:rPr>
          <w:rFonts w:cs="Times New Roman"/>
          <w:szCs w:val="24"/>
        </w:rPr>
      </w:pPr>
      <w:r w:rsidRPr="009C01CB">
        <w:rPr>
          <w:rFonts w:cs="Times New Roman"/>
          <w:szCs w:val="24"/>
        </w:rPr>
        <w:t xml:space="preserve">Изпълнителят следва да </w:t>
      </w:r>
      <w:r w:rsidR="00A76628" w:rsidRPr="009C01CB">
        <w:rPr>
          <w:rFonts w:cs="Times New Roman"/>
          <w:szCs w:val="24"/>
        </w:rPr>
        <w:t>организира дейности, свързани с управлението на образуваните строителни отпадъци.</w:t>
      </w:r>
      <w:r w:rsidRPr="009C01CB">
        <w:rPr>
          <w:rFonts w:cs="Times New Roman"/>
          <w:szCs w:val="24"/>
        </w:rPr>
        <w:t xml:space="preserve">. </w:t>
      </w:r>
    </w:p>
    <w:p w:rsidR="00A76628" w:rsidRPr="009C01CB" w:rsidRDefault="00A76628" w:rsidP="00F333F3">
      <w:pPr>
        <w:autoSpaceDE w:val="0"/>
        <w:autoSpaceDN w:val="0"/>
        <w:adjustRightInd w:val="0"/>
        <w:spacing w:before="0" w:after="0" w:line="240" w:lineRule="auto"/>
        <w:ind w:firstLine="360"/>
        <w:jc w:val="both"/>
        <w:rPr>
          <w:rFonts w:cs="Times New Roman"/>
          <w:szCs w:val="24"/>
        </w:rPr>
      </w:pPr>
      <w:r w:rsidRPr="009C01CB">
        <w:rPr>
          <w:rFonts w:cs="Times New Roman"/>
          <w:szCs w:val="24"/>
        </w:rPr>
        <w:t xml:space="preserve">Изпълнителят е отговорен за изхвърляне на строителните отпадъци в съответствие с изискванията на община </w:t>
      </w:r>
      <w:r w:rsidR="005E169A" w:rsidRPr="009C01CB">
        <w:rPr>
          <w:rFonts w:cs="Times New Roman"/>
          <w:szCs w:val="24"/>
        </w:rPr>
        <w:t>Тервел</w:t>
      </w:r>
      <w:r w:rsidRPr="009C01CB">
        <w:rPr>
          <w:rFonts w:cs="Times New Roman"/>
          <w:szCs w:val="24"/>
        </w:rPr>
        <w:t xml:space="preserve"> и на компетентните власти;</w:t>
      </w:r>
    </w:p>
    <w:p w:rsidR="00F93CD1" w:rsidRPr="009C01CB" w:rsidRDefault="00F93CD1" w:rsidP="00F93CD1">
      <w:pPr>
        <w:autoSpaceDE w:val="0"/>
        <w:autoSpaceDN w:val="0"/>
        <w:adjustRightInd w:val="0"/>
        <w:ind w:firstLine="360"/>
        <w:jc w:val="both"/>
        <w:rPr>
          <w:rFonts w:cs="Times New Roman"/>
          <w:szCs w:val="24"/>
        </w:rPr>
      </w:pPr>
      <w:r w:rsidRPr="009C01CB">
        <w:rPr>
          <w:rFonts w:cs="Times New Roman"/>
          <w:szCs w:val="24"/>
        </w:rPr>
        <w:t xml:space="preserve"> Специални мерки трябва да бъдат взети да се избегне разливане на гориво, хидравлична течност, други въглеводороди и разтворители и др. опасни отпадъци. Всички отпадъци да бъдат депортирани безопасно така, че да не се замърсят почвите, подпочвените води или водните пластове. Изпълнителят следва да осигури опазване на околната среда, чрез създаване на добра организация за събиране и своевременно извозване на отпадъците от обекта,  безопасното им депониране, а така също и саниране на терени с нарушена структура. </w:t>
      </w:r>
    </w:p>
    <w:p w:rsidR="00F93CD1" w:rsidRPr="009C01CB" w:rsidRDefault="00F93CD1" w:rsidP="00F333F3">
      <w:pPr>
        <w:pStyle w:val="Default"/>
        <w:spacing w:after="200" w:line="276" w:lineRule="auto"/>
        <w:ind w:firstLine="426"/>
        <w:jc w:val="both"/>
        <w:rPr>
          <w:color w:val="auto"/>
        </w:rPr>
      </w:pPr>
      <w:proofErr w:type="spellStart"/>
      <w:proofErr w:type="gramStart"/>
      <w:r w:rsidRPr="009C01CB">
        <w:rPr>
          <w:color w:val="auto"/>
        </w:rPr>
        <w:t>Добитите</w:t>
      </w:r>
      <w:proofErr w:type="spellEnd"/>
      <w:r w:rsidRPr="009C01CB">
        <w:rPr>
          <w:color w:val="auto"/>
        </w:rPr>
        <w:t xml:space="preserve"> </w:t>
      </w:r>
      <w:proofErr w:type="spellStart"/>
      <w:r w:rsidRPr="009C01CB">
        <w:rPr>
          <w:color w:val="auto"/>
        </w:rPr>
        <w:t>отпадъци</w:t>
      </w:r>
      <w:proofErr w:type="spellEnd"/>
      <w:r w:rsidRPr="009C01CB">
        <w:rPr>
          <w:color w:val="auto"/>
        </w:rPr>
        <w:t xml:space="preserve"> и </w:t>
      </w:r>
      <w:proofErr w:type="spellStart"/>
      <w:r w:rsidRPr="009C01CB">
        <w:rPr>
          <w:color w:val="auto"/>
        </w:rPr>
        <w:t>некачествени</w:t>
      </w:r>
      <w:proofErr w:type="spellEnd"/>
      <w:r w:rsidRPr="009C01CB">
        <w:rPr>
          <w:color w:val="auto"/>
        </w:rPr>
        <w:t xml:space="preserve"> </w:t>
      </w:r>
      <w:proofErr w:type="spellStart"/>
      <w:r w:rsidRPr="009C01CB">
        <w:rPr>
          <w:color w:val="auto"/>
        </w:rPr>
        <w:t>материали</w:t>
      </w:r>
      <w:proofErr w:type="spellEnd"/>
      <w:r w:rsidRPr="009C01CB">
        <w:rPr>
          <w:color w:val="auto"/>
        </w:rPr>
        <w:t xml:space="preserve"> </w:t>
      </w:r>
      <w:proofErr w:type="spellStart"/>
      <w:r w:rsidRPr="009C01CB">
        <w:rPr>
          <w:color w:val="auto"/>
        </w:rPr>
        <w:t>по</w:t>
      </w:r>
      <w:proofErr w:type="spellEnd"/>
      <w:r w:rsidRPr="009C01CB">
        <w:rPr>
          <w:color w:val="auto"/>
        </w:rPr>
        <w:t xml:space="preserve"> </w:t>
      </w:r>
      <w:proofErr w:type="spellStart"/>
      <w:r w:rsidRPr="009C01CB">
        <w:rPr>
          <w:color w:val="auto"/>
        </w:rPr>
        <w:t>време</w:t>
      </w:r>
      <w:proofErr w:type="spellEnd"/>
      <w:r w:rsidRPr="009C01CB">
        <w:rPr>
          <w:color w:val="auto"/>
        </w:rPr>
        <w:t xml:space="preserve"> </w:t>
      </w:r>
      <w:proofErr w:type="spellStart"/>
      <w:r w:rsidRPr="009C01CB">
        <w:rPr>
          <w:color w:val="auto"/>
        </w:rPr>
        <w:t>на</w:t>
      </w:r>
      <w:proofErr w:type="spellEnd"/>
      <w:r w:rsidRPr="009C01CB">
        <w:rPr>
          <w:color w:val="auto"/>
        </w:rPr>
        <w:t xml:space="preserve"> </w:t>
      </w:r>
      <w:proofErr w:type="spellStart"/>
      <w:r w:rsidRPr="009C01CB">
        <w:rPr>
          <w:color w:val="auto"/>
        </w:rPr>
        <w:t>строителството</w:t>
      </w:r>
      <w:proofErr w:type="spellEnd"/>
      <w:r w:rsidRPr="009C01CB">
        <w:rPr>
          <w:color w:val="auto"/>
        </w:rPr>
        <w:t xml:space="preserve">, </w:t>
      </w:r>
      <w:proofErr w:type="spellStart"/>
      <w:r w:rsidRPr="009C01CB">
        <w:rPr>
          <w:color w:val="auto"/>
        </w:rPr>
        <w:t>които</w:t>
      </w:r>
      <w:proofErr w:type="spellEnd"/>
      <w:r w:rsidRPr="009C01CB">
        <w:rPr>
          <w:color w:val="auto"/>
        </w:rPr>
        <w:t xml:space="preserve"> </w:t>
      </w:r>
      <w:proofErr w:type="spellStart"/>
      <w:r w:rsidRPr="009C01CB">
        <w:rPr>
          <w:color w:val="auto"/>
        </w:rPr>
        <w:t>не</w:t>
      </w:r>
      <w:proofErr w:type="spellEnd"/>
      <w:r w:rsidRPr="009C01CB">
        <w:rPr>
          <w:color w:val="auto"/>
        </w:rPr>
        <w:t xml:space="preserve"> </w:t>
      </w:r>
      <w:proofErr w:type="spellStart"/>
      <w:r w:rsidRPr="009C01CB">
        <w:rPr>
          <w:color w:val="auto"/>
        </w:rPr>
        <w:t>могат</w:t>
      </w:r>
      <w:proofErr w:type="spellEnd"/>
      <w:r w:rsidRPr="009C01CB">
        <w:rPr>
          <w:color w:val="auto"/>
        </w:rPr>
        <w:t xml:space="preserve"> </w:t>
      </w:r>
      <w:proofErr w:type="spellStart"/>
      <w:r w:rsidRPr="009C01CB">
        <w:rPr>
          <w:color w:val="auto"/>
        </w:rPr>
        <w:t>да</w:t>
      </w:r>
      <w:proofErr w:type="spellEnd"/>
      <w:r w:rsidRPr="009C01CB">
        <w:rPr>
          <w:color w:val="auto"/>
        </w:rPr>
        <w:t xml:space="preserve"> </w:t>
      </w:r>
      <w:proofErr w:type="spellStart"/>
      <w:r w:rsidRPr="009C01CB">
        <w:rPr>
          <w:color w:val="auto"/>
        </w:rPr>
        <w:t>бъдат</w:t>
      </w:r>
      <w:proofErr w:type="spellEnd"/>
      <w:r w:rsidRPr="009C01CB">
        <w:rPr>
          <w:color w:val="auto"/>
        </w:rPr>
        <w:t xml:space="preserve"> </w:t>
      </w:r>
      <w:proofErr w:type="spellStart"/>
      <w:r w:rsidRPr="009C01CB">
        <w:rPr>
          <w:color w:val="auto"/>
        </w:rPr>
        <w:t>вложени</w:t>
      </w:r>
      <w:proofErr w:type="spellEnd"/>
      <w:r w:rsidRPr="009C01CB">
        <w:rPr>
          <w:color w:val="auto"/>
        </w:rPr>
        <w:t xml:space="preserve"> в </w:t>
      </w:r>
      <w:r w:rsidRPr="009C01CB">
        <w:rPr>
          <w:color w:val="auto"/>
          <w:lang w:val="bg-BG"/>
        </w:rPr>
        <w:t>строежа</w:t>
      </w:r>
      <w:r w:rsidRPr="009C01CB">
        <w:rPr>
          <w:color w:val="auto"/>
        </w:rPr>
        <w:t xml:space="preserve">, </w:t>
      </w:r>
      <w:proofErr w:type="spellStart"/>
      <w:r w:rsidRPr="009C01CB">
        <w:rPr>
          <w:color w:val="auto"/>
        </w:rPr>
        <w:t>ще</w:t>
      </w:r>
      <w:proofErr w:type="spellEnd"/>
      <w:r w:rsidRPr="009C01CB">
        <w:rPr>
          <w:color w:val="auto"/>
        </w:rPr>
        <w:t xml:space="preserve"> </w:t>
      </w:r>
      <w:proofErr w:type="spellStart"/>
      <w:r w:rsidRPr="009C01CB">
        <w:rPr>
          <w:color w:val="auto"/>
        </w:rPr>
        <w:t>се</w:t>
      </w:r>
      <w:proofErr w:type="spellEnd"/>
      <w:r w:rsidRPr="009C01CB">
        <w:rPr>
          <w:color w:val="auto"/>
        </w:rPr>
        <w:t xml:space="preserve"> </w:t>
      </w:r>
      <w:proofErr w:type="spellStart"/>
      <w:r w:rsidRPr="009C01CB">
        <w:rPr>
          <w:color w:val="auto"/>
        </w:rPr>
        <w:t>извозват</w:t>
      </w:r>
      <w:proofErr w:type="spellEnd"/>
      <w:r w:rsidRPr="009C01CB">
        <w:rPr>
          <w:color w:val="auto"/>
        </w:rPr>
        <w:t xml:space="preserve"> </w:t>
      </w:r>
      <w:proofErr w:type="spellStart"/>
      <w:r w:rsidRPr="009C01CB">
        <w:rPr>
          <w:color w:val="auto"/>
        </w:rPr>
        <w:t>от</w:t>
      </w:r>
      <w:proofErr w:type="spellEnd"/>
      <w:r w:rsidRPr="009C01CB">
        <w:rPr>
          <w:color w:val="auto"/>
        </w:rPr>
        <w:t xml:space="preserve"> </w:t>
      </w:r>
      <w:proofErr w:type="spellStart"/>
      <w:r w:rsidRPr="009C01CB">
        <w:rPr>
          <w:color w:val="auto"/>
        </w:rPr>
        <w:t>Изпълнителя</w:t>
      </w:r>
      <w:proofErr w:type="spellEnd"/>
      <w:r w:rsidRPr="009C01CB">
        <w:rPr>
          <w:color w:val="auto"/>
        </w:rPr>
        <w:t xml:space="preserve"> </w:t>
      </w:r>
      <w:proofErr w:type="spellStart"/>
      <w:r w:rsidRPr="009C01CB">
        <w:rPr>
          <w:color w:val="auto"/>
        </w:rPr>
        <w:t>на</w:t>
      </w:r>
      <w:proofErr w:type="spellEnd"/>
      <w:r w:rsidRPr="009C01CB">
        <w:rPr>
          <w:color w:val="auto"/>
        </w:rPr>
        <w:t xml:space="preserve"> </w:t>
      </w:r>
      <w:proofErr w:type="spellStart"/>
      <w:r w:rsidRPr="009C01CB">
        <w:rPr>
          <w:color w:val="auto"/>
        </w:rPr>
        <w:t>проекта</w:t>
      </w:r>
      <w:proofErr w:type="spellEnd"/>
      <w:r w:rsidRPr="009C01CB">
        <w:rPr>
          <w:color w:val="auto"/>
        </w:rPr>
        <w:t xml:space="preserve"> </w:t>
      </w:r>
      <w:r w:rsidR="007A7DEE">
        <w:rPr>
          <w:color w:val="auto"/>
          <w:lang w:val="bg-BG"/>
        </w:rPr>
        <w:t>за депониране по надлежния ред</w:t>
      </w:r>
      <w:bookmarkStart w:id="0" w:name="_GoBack"/>
      <w:bookmarkEnd w:id="0"/>
      <w:r w:rsidRPr="009C01CB">
        <w:rPr>
          <w:color w:val="auto"/>
        </w:rPr>
        <w:t>.</w:t>
      </w:r>
      <w:proofErr w:type="gramEnd"/>
      <w:r w:rsidRPr="009C01CB">
        <w:rPr>
          <w:color w:val="auto"/>
        </w:rPr>
        <w:t xml:space="preserve"> </w:t>
      </w:r>
    </w:p>
    <w:p w:rsidR="00F93CD1" w:rsidRPr="0095300B" w:rsidRDefault="00F93CD1" w:rsidP="00F93CD1">
      <w:pPr>
        <w:autoSpaceDE w:val="0"/>
        <w:autoSpaceDN w:val="0"/>
        <w:adjustRightInd w:val="0"/>
        <w:ind w:firstLine="360"/>
        <w:jc w:val="both"/>
        <w:rPr>
          <w:rFonts w:cs="Times New Roman"/>
          <w:szCs w:val="24"/>
        </w:rPr>
      </w:pPr>
      <w:r w:rsidRPr="009C01CB">
        <w:rPr>
          <w:rFonts w:cs="Times New Roman"/>
          <w:szCs w:val="24"/>
        </w:rPr>
        <w:t>След приключване на строителството Изпълнителят е длъжен да възстанови площадката в първоначалния вид-да изтегли цялата си механизация и невложени материали и да я остави почистена от всякакъв вид строителни отпадъци.</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З. </w:t>
      </w:r>
      <w:r w:rsidR="00F93CD1" w:rsidRPr="00F3547F">
        <w:rPr>
          <w:rFonts w:cs="Times New Roman"/>
          <w:b/>
          <w:szCs w:val="24"/>
          <w:u w:val="single"/>
        </w:rPr>
        <w:t>Изисквания за осигуряване на безопасни условия на труд</w:t>
      </w:r>
    </w:p>
    <w:p w:rsidR="00F93CD1" w:rsidRPr="0095300B" w:rsidRDefault="00F93CD1" w:rsidP="00F333F3">
      <w:pPr>
        <w:pStyle w:val="Default"/>
        <w:spacing w:after="200" w:line="276" w:lineRule="auto"/>
        <w:ind w:firstLine="426"/>
        <w:jc w:val="both"/>
        <w:rPr>
          <w:iCs/>
          <w:color w:val="auto"/>
          <w:lang w:val="bg-BG"/>
        </w:rPr>
      </w:pPr>
      <w:r w:rsidRPr="0095300B">
        <w:rPr>
          <w:color w:val="auto"/>
          <w:lang w:val="bg-BG"/>
        </w:rPr>
        <w:t>Всички р</w:t>
      </w:r>
      <w:proofErr w:type="spellStart"/>
      <w:r w:rsidRPr="0095300B">
        <w:rPr>
          <w:color w:val="auto"/>
        </w:rPr>
        <w:t>аботи</w:t>
      </w:r>
      <w:proofErr w:type="spellEnd"/>
      <w:r w:rsidRPr="0095300B">
        <w:rPr>
          <w:color w:val="auto"/>
          <w:lang w:val="bg-BG"/>
        </w:rPr>
        <w:t xml:space="preserve"> и дейности</w:t>
      </w:r>
      <w:r w:rsidRPr="0095300B">
        <w:rPr>
          <w:color w:val="auto"/>
        </w:rPr>
        <w:t xml:space="preserve"> </w:t>
      </w:r>
      <w:proofErr w:type="spellStart"/>
      <w:r w:rsidRPr="0095300B">
        <w:rPr>
          <w:color w:val="auto"/>
        </w:rPr>
        <w:t>ще</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извършват</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изключително</w:t>
      </w:r>
      <w:proofErr w:type="spellEnd"/>
      <w:r w:rsidRPr="0095300B">
        <w:rPr>
          <w:color w:val="auto"/>
        </w:rPr>
        <w:t xml:space="preserve"> </w:t>
      </w:r>
      <w:proofErr w:type="spellStart"/>
      <w:r w:rsidRPr="0095300B">
        <w:rPr>
          <w:color w:val="auto"/>
        </w:rPr>
        <w:t>строго</w:t>
      </w:r>
      <w:proofErr w:type="spellEnd"/>
      <w:r w:rsidRPr="0095300B">
        <w:rPr>
          <w:color w:val="auto"/>
        </w:rPr>
        <w:t xml:space="preserve"> </w:t>
      </w:r>
      <w:proofErr w:type="spellStart"/>
      <w:r w:rsidRPr="0095300B">
        <w:rPr>
          <w:color w:val="auto"/>
        </w:rPr>
        <w:t>съблюдаване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техниката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охрана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труда</w:t>
      </w:r>
      <w:proofErr w:type="spellEnd"/>
      <w:r w:rsidRPr="0095300B">
        <w:rPr>
          <w:color w:val="auto"/>
        </w:rPr>
        <w:t xml:space="preserve">, </w:t>
      </w:r>
      <w:proofErr w:type="spellStart"/>
      <w:r w:rsidRPr="0095300B">
        <w:rPr>
          <w:color w:val="auto"/>
        </w:rPr>
        <w:t>както</w:t>
      </w:r>
      <w:proofErr w:type="spellEnd"/>
      <w:r w:rsidRPr="0095300B">
        <w:rPr>
          <w:color w:val="auto"/>
        </w:rPr>
        <w:t xml:space="preserve"> и </w:t>
      </w:r>
      <w:proofErr w:type="spellStart"/>
      <w:r w:rsidRPr="0095300B">
        <w:rPr>
          <w:color w:val="auto"/>
        </w:rPr>
        <w:t>всички</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по</w:t>
      </w:r>
      <w:proofErr w:type="spellEnd"/>
      <w:r w:rsidRPr="0095300B">
        <w:rPr>
          <w:color w:val="auto"/>
        </w:rPr>
        <w:t xml:space="preserve"> НАРЕДБА № 2 </w:t>
      </w:r>
      <w:proofErr w:type="spellStart"/>
      <w:r w:rsidRPr="0095300B">
        <w:rPr>
          <w:color w:val="auto"/>
        </w:rPr>
        <w:t>от</w:t>
      </w:r>
      <w:proofErr w:type="spellEnd"/>
      <w:r w:rsidRPr="0095300B">
        <w:rPr>
          <w:color w:val="auto"/>
        </w:rPr>
        <w:t xml:space="preserve"> 22 </w:t>
      </w:r>
      <w:proofErr w:type="spellStart"/>
      <w:r w:rsidRPr="0095300B">
        <w:rPr>
          <w:color w:val="auto"/>
        </w:rPr>
        <w:t>март</w:t>
      </w:r>
      <w:proofErr w:type="spellEnd"/>
      <w:r w:rsidRPr="0095300B">
        <w:rPr>
          <w:color w:val="auto"/>
        </w:rPr>
        <w:t xml:space="preserve"> 2004 г. </w:t>
      </w:r>
      <w:proofErr w:type="spellStart"/>
      <w:r w:rsidRPr="0095300B">
        <w:rPr>
          <w:color w:val="auto"/>
        </w:rPr>
        <w:t>за</w:t>
      </w:r>
      <w:proofErr w:type="spellEnd"/>
      <w:r w:rsidRPr="0095300B">
        <w:rPr>
          <w:color w:val="auto"/>
        </w:rPr>
        <w:t xml:space="preserve"> </w:t>
      </w:r>
      <w:proofErr w:type="spellStart"/>
      <w:r w:rsidRPr="0095300B">
        <w:rPr>
          <w:color w:val="auto"/>
        </w:rPr>
        <w:t>минималните</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здравословни</w:t>
      </w:r>
      <w:proofErr w:type="spellEnd"/>
      <w:r w:rsidRPr="0095300B">
        <w:rPr>
          <w:color w:val="auto"/>
        </w:rPr>
        <w:t xml:space="preserve"> и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извършване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строителни</w:t>
      </w:r>
      <w:proofErr w:type="spellEnd"/>
      <w:r w:rsidRPr="0095300B">
        <w:rPr>
          <w:color w:val="auto"/>
        </w:rPr>
        <w:t xml:space="preserve"> и </w:t>
      </w:r>
      <w:proofErr w:type="spellStart"/>
      <w:r w:rsidRPr="0095300B">
        <w:rPr>
          <w:color w:val="auto"/>
        </w:rPr>
        <w:t>монтажни</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w:t>
      </w:r>
      <w:r w:rsidRPr="0095300B">
        <w:rPr>
          <w:i/>
          <w:iCs/>
          <w:color w:val="auto"/>
        </w:rPr>
        <w:t>(</w:t>
      </w:r>
      <w:proofErr w:type="spellStart"/>
      <w:r w:rsidRPr="0095300B">
        <w:rPr>
          <w:i/>
          <w:iCs/>
          <w:color w:val="auto"/>
        </w:rPr>
        <w:t>обн</w:t>
      </w:r>
      <w:proofErr w:type="spellEnd"/>
      <w:r w:rsidRPr="0095300B">
        <w:rPr>
          <w:i/>
          <w:iCs/>
          <w:color w:val="auto"/>
        </w:rPr>
        <w:t xml:space="preserve">., ДВ, </w:t>
      </w:r>
      <w:proofErr w:type="spellStart"/>
      <w:r w:rsidRPr="0095300B">
        <w:rPr>
          <w:i/>
          <w:iCs/>
          <w:color w:val="auto"/>
        </w:rPr>
        <w:t>бр</w:t>
      </w:r>
      <w:proofErr w:type="spellEnd"/>
      <w:r w:rsidRPr="0095300B">
        <w:rPr>
          <w:i/>
          <w:iCs/>
          <w:color w:val="auto"/>
        </w:rPr>
        <w:t xml:space="preserve">. 37 </w:t>
      </w:r>
      <w:proofErr w:type="spellStart"/>
      <w:r w:rsidRPr="0095300B">
        <w:rPr>
          <w:i/>
          <w:iCs/>
          <w:color w:val="auto"/>
        </w:rPr>
        <w:t>от</w:t>
      </w:r>
      <w:proofErr w:type="spellEnd"/>
      <w:r w:rsidRPr="0095300B">
        <w:rPr>
          <w:i/>
          <w:iCs/>
          <w:color w:val="auto"/>
        </w:rPr>
        <w:t xml:space="preserve"> 2004 г.; </w:t>
      </w:r>
      <w:proofErr w:type="spellStart"/>
      <w:r w:rsidRPr="0095300B">
        <w:rPr>
          <w:i/>
          <w:iCs/>
          <w:color w:val="auto"/>
        </w:rPr>
        <w:t>попр</w:t>
      </w:r>
      <w:proofErr w:type="spellEnd"/>
      <w:r w:rsidRPr="0095300B">
        <w:rPr>
          <w:i/>
          <w:iCs/>
          <w:color w:val="auto"/>
        </w:rPr>
        <w:t xml:space="preserve">., </w:t>
      </w:r>
      <w:proofErr w:type="spellStart"/>
      <w:r w:rsidRPr="0095300B">
        <w:rPr>
          <w:i/>
          <w:iCs/>
          <w:color w:val="auto"/>
        </w:rPr>
        <w:t>бр</w:t>
      </w:r>
      <w:proofErr w:type="spellEnd"/>
      <w:r w:rsidRPr="0095300B">
        <w:rPr>
          <w:i/>
          <w:iCs/>
          <w:color w:val="auto"/>
        </w:rPr>
        <w:t xml:space="preserve">. 98 </w:t>
      </w:r>
      <w:proofErr w:type="spellStart"/>
      <w:r w:rsidRPr="0095300B">
        <w:rPr>
          <w:i/>
          <w:iCs/>
          <w:color w:val="auto"/>
        </w:rPr>
        <w:t>от</w:t>
      </w:r>
      <w:proofErr w:type="spellEnd"/>
      <w:r w:rsidRPr="0095300B">
        <w:rPr>
          <w:i/>
          <w:iCs/>
          <w:color w:val="auto"/>
        </w:rPr>
        <w:t xml:space="preserve"> 2004 г., </w:t>
      </w:r>
      <w:proofErr w:type="spellStart"/>
      <w:r w:rsidRPr="0095300B">
        <w:rPr>
          <w:i/>
          <w:iCs/>
          <w:color w:val="auto"/>
        </w:rPr>
        <w:t>изм</w:t>
      </w:r>
      <w:proofErr w:type="spellEnd"/>
      <w:r w:rsidRPr="0095300B">
        <w:rPr>
          <w:i/>
          <w:iCs/>
          <w:color w:val="auto"/>
        </w:rPr>
        <w:t xml:space="preserve">. и </w:t>
      </w:r>
      <w:proofErr w:type="spellStart"/>
      <w:r w:rsidRPr="0095300B">
        <w:rPr>
          <w:i/>
          <w:iCs/>
          <w:color w:val="auto"/>
        </w:rPr>
        <w:t>доп</w:t>
      </w:r>
      <w:proofErr w:type="spellEnd"/>
      <w:r w:rsidRPr="0095300B">
        <w:rPr>
          <w:i/>
          <w:iCs/>
          <w:color w:val="auto"/>
        </w:rPr>
        <w:t xml:space="preserve">., </w:t>
      </w:r>
      <w:proofErr w:type="spellStart"/>
      <w:r w:rsidRPr="0095300B">
        <w:rPr>
          <w:i/>
          <w:iCs/>
          <w:color w:val="auto"/>
        </w:rPr>
        <w:t>бр</w:t>
      </w:r>
      <w:proofErr w:type="spellEnd"/>
      <w:r w:rsidRPr="0095300B">
        <w:rPr>
          <w:i/>
          <w:iCs/>
          <w:color w:val="auto"/>
        </w:rPr>
        <w:t xml:space="preserve">. 102 </w:t>
      </w:r>
      <w:proofErr w:type="spellStart"/>
      <w:r w:rsidRPr="0095300B">
        <w:rPr>
          <w:i/>
          <w:iCs/>
          <w:color w:val="auto"/>
        </w:rPr>
        <w:t>от</w:t>
      </w:r>
      <w:proofErr w:type="spellEnd"/>
      <w:r w:rsidRPr="0095300B">
        <w:rPr>
          <w:i/>
          <w:iCs/>
          <w:color w:val="auto"/>
        </w:rPr>
        <w:t xml:space="preserve"> 19.12.2006 г.)</w:t>
      </w:r>
      <w:r w:rsidR="00F6622E" w:rsidRPr="0095300B">
        <w:rPr>
          <w:i/>
          <w:iCs/>
          <w:color w:val="auto"/>
          <w:lang w:val="bg-BG"/>
        </w:rPr>
        <w:t xml:space="preserve">. </w:t>
      </w:r>
      <w:r w:rsidR="00F6622E" w:rsidRPr="0095300B">
        <w:rPr>
          <w:iCs/>
          <w:color w:val="auto"/>
          <w:lang w:val="bg-BG"/>
        </w:rPr>
        <w:t>Наред с това стриктно ще се изисква и следи за спазване изискванията на :</w:t>
      </w:r>
      <w:r w:rsidRPr="0095300B">
        <w:rPr>
          <w:iCs/>
          <w:color w:val="auto"/>
        </w:rPr>
        <w:t xml:space="preserve"> </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Закон за здравословни и безопасни условия на труд</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Наредба №7 за минималните изисквания за безопасни и здравословни</w:t>
      </w:r>
      <w:r w:rsidR="00F6622E" w:rsidRPr="0095300B">
        <w:rPr>
          <w:rFonts w:eastAsia="Calibri" w:cs="Times New Roman"/>
          <w:szCs w:val="24"/>
          <w:lang w:eastAsia="bg-BG"/>
        </w:rPr>
        <w:t xml:space="preserve"> </w:t>
      </w:r>
      <w:r w:rsidRPr="0095300B">
        <w:rPr>
          <w:rFonts w:eastAsia="Calibri" w:cs="Times New Roman"/>
          <w:szCs w:val="24"/>
          <w:lang w:eastAsia="bg-BG"/>
        </w:rPr>
        <w:t>условия на труд при използване на работното оборудване</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lastRenderedPageBreak/>
        <w:t>Наредба №3 за инструктажа на работниците и служителите по безопасност, хигиена на труда и противопожарна охрана</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Наредба №3 за минималните изисквания за безопасност  и опазване на здравето на работещите при използване на личните предпазни средства на работното място.</w:t>
      </w:r>
    </w:p>
    <w:p w:rsidR="00F93CD1" w:rsidRPr="0095300B" w:rsidRDefault="00F93CD1" w:rsidP="00F93CD1">
      <w:pPr>
        <w:autoSpaceDE w:val="0"/>
        <w:autoSpaceDN w:val="0"/>
        <w:adjustRightInd w:val="0"/>
        <w:ind w:firstLine="360"/>
        <w:jc w:val="both"/>
        <w:rPr>
          <w:rFonts w:cs="Times New Roman"/>
          <w:szCs w:val="24"/>
        </w:rPr>
      </w:pPr>
      <w:r w:rsidRPr="0095300B">
        <w:rPr>
          <w:rFonts w:cs="Times New Roman"/>
          <w:szCs w:val="24"/>
        </w:rPr>
        <w:t xml:space="preserve">При започване изпълнението на СМР на строителната площадка, създадената организация следва да осигурява условия на безопасна и безвредна работа, както за работниците, така и за строителните машини. Също така трябва да се подсигурят условия за битово и хигиенно обслужване на работещите. </w:t>
      </w:r>
      <w:r w:rsidRPr="0095300B">
        <w:rPr>
          <w:rFonts w:cs="Times New Roman"/>
          <w:i/>
          <w:szCs w:val="24"/>
          <w:u w:val="single"/>
        </w:rPr>
        <w:t>Забранява се</w:t>
      </w:r>
      <w:r w:rsidRPr="0095300B">
        <w:rPr>
          <w:rFonts w:cs="Times New Roman"/>
          <w:szCs w:val="24"/>
        </w:rPr>
        <w:t xml:space="preserve"> назначаването и допускането на работа на: Работници, които не са навършили 18 год.; Работници, които не са преминали предварителен медицински преглед; Работници, които не са правоспособни и нямат необходимата квалификация за съответната работа или дейност;  Работници, които не са инструктирани и обучени по ЗБУТ; Работници, които не са снабдени с или не ползват съответно изискващите се работно облекло, обувки и лични предпазни средства; Работници, които имат противопоказни заболявания спрямо условията на работа; Работници, преместени на друго работно място без да са преминали инструктаж за работа при новите условия; Работници в нетрезво състояние; Работници във временно нездравословно състояние. </w:t>
      </w:r>
    </w:p>
    <w:p w:rsidR="00F93CD1" w:rsidRPr="0095300B" w:rsidRDefault="00F93CD1" w:rsidP="00F93CD1">
      <w:pPr>
        <w:autoSpaceDE w:val="0"/>
        <w:autoSpaceDN w:val="0"/>
        <w:adjustRightInd w:val="0"/>
        <w:ind w:firstLine="360"/>
        <w:jc w:val="both"/>
        <w:rPr>
          <w:rFonts w:cs="Times New Roman"/>
          <w:szCs w:val="24"/>
        </w:rPr>
      </w:pPr>
      <w:r w:rsidRPr="0095300B">
        <w:rPr>
          <w:rFonts w:cs="Times New Roman"/>
          <w:szCs w:val="24"/>
        </w:rPr>
        <w:t>За осигуряване необходимите условия за здравословни и безопасни условия на труд по време на строителството, всички работници е необходимо да бъдат запознати със специфичността на работите, които имат да извършват. Задължително е провеждането на периодичен инструктаж. Преди започване на работа, работниците трябва да бъдат снабдени с изправни инструменти, специално работно облекло - задължително в сигнален цвят. Строителните машини и инвентарни приспособления, трябва да отговарят на характера на работата и да се пускат в действие само след като предварително е проверена тяхната изправност. Всички движещи се части на машините трябва да бъдат добре закрепени, покрити и обезопасени. Електрическите машини трябва да бъдат заземени. При използване на машини и съоръжения на обекта, работниците трябва да бъдат инструктирани за работата с тях. Не се допуска с машините и съоръженията да работят неквалифицирани работници Превозът на работници от и до обекта, да става само с оборудвани за целта моторни превозни средства.</w:t>
      </w:r>
    </w:p>
    <w:p w:rsidR="00F93CD1" w:rsidRPr="0095300B" w:rsidRDefault="00F93CD1" w:rsidP="00F6622E">
      <w:pPr>
        <w:pStyle w:val="Default"/>
        <w:spacing w:after="200" w:line="276" w:lineRule="auto"/>
        <w:ind w:firstLine="426"/>
        <w:jc w:val="both"/>
        <w:rPr>
          <w:color w:val="auto"/>
        </w:rPr>
      </w:pPr>
      <w:proofErr w:type="spellStart"/>
      <w:r w:rsidRPr="0095300B">
        <w:rPr>
          <w:color w:val="auto"/>
        </w:rPr>
        <w:t>Възложителят</w:t>
      </w:r>
      <w:proofErr w:type="spellEnd"/>
      <w:r w:rsidRPr="0095300B">
        <w:rPr>
          <w:color w:val="auto"/>
        </w:rPr>
        <w:t xml:space="preserve"> и </w:t>
      </w:r>
      <w:proofErr w:type="spellStart"/>
      <w:r w:rsidRPr="0095300B">
        <w:rPr>
          <w:color w:val="auto"/>
        </w:rPr>
        <w:t>упълномощените</w:t>
      </w:r>
      <w:proofErr w:type="spellEnd"/>
      <w:r w:rsidRPr="0095300B">
        <w:rPr>
          <w:color w:val="auto"/>
        </w:rPr>
        <w:t xml:space="preserve"> </w:t>
      </w:r>
      <w:proofErr w:type="spellStart"/>
      <w:r w:rsidRPr="0095300B">
        <w:rPr>
          <w:color w:val="auto"/>
        </w:rPr>
        <w:t>държавни</w:t>
      </w:r>
      <w:proofErr w:type="spellEnd"/>
      <w:r w:rsidRPr="0095300B">
        <w:rPr>
          <w:color w:val="auto"/>
        </w:rPr>
        <w:t xml:space="preserve"> </w:t>
      </w:r>
      <w:proofErr w:type="spellStart"/>
      <w:r w:rsidRPr="0095300B">
        <w:rPr>
          <w:color w:val="auto"/>
        </w:rPr>
        <w:t>органи</w:t>
      </w:r>
      <w:proofErr w:type="spellEnd"/>
      <w:r w:rsidRPr="0095300B">
        <w:rPr>
          <w:color w:val="auto"/>
        </w:rPr>
        <w:t xml:space="preserve"> </w:t>
      </w:r>
      <w:proofErr w:type="spellStart"/>
      <w:r w:rsidRPr="0095300B">
        <w:rPr>
          <w:color w:val="auto"/>
        </w:rPr>
        <w:t>ще</w:t>
      </w:r>
      <w:proofErr w:type="spellEnd"/>
      <w:r w:rsidRPr="0095300B">
        <w:rPr>
          <w:color w:val="auto"/>
        </w:rPr>
        <w:t xml:space="preserve"> </w:t>
      </w:r>
      <w:proofErr w:type="spellStart"/>
      <w:r w:rsidRPr="0095300B">
        <w:rPr>
          <w:color w:val="auto"/>
        </w:rPr>
        <w:t>извършват</w:t>
      </w:r>
      <w:proofErr w:type="spellEnd"/>
      <w:r w:rsidRPr="0095300B">
        <w:rPr>
          <w:color w:val="auto"/>
        </w:rPr>
        <w:t xml:space="preserve"> </w:t>
      </w:r>
      <w:proofErr w:type="spellStart"/>
      <w:r w:rsidRPr="0095300B">
        <w:rPr>
          <w:color w:val="auto"/>
        </w:rPr>
        <w:t>планови</w:t>
      </w:r>
      <w:proofErr w:type="spellEnd"/>
      <w:r w:rsidRPr="0095300B">
        <w:rPr>
          <w:color w:val="auto"/>
        </w:rPr>
        <w:t xml:space="preserve"> и </w:t>
      </w:r>
      <w:proofErr w:type="spellStart"/>
      <w:r w:rsidRPr="0095300B">
        <w:rPr>
          <w:color w:val="auto"/>
        </w:rPr>
        <w:t>внезапни</w:t>
      </w:r>
      <w:proofErr w:type="spellEnd"/>
      <w:r w:rsidRPr="0095300B">
        <w:rPr>
          <w:color w:val="auto"/>
        </w:rPr>
        <w:t xml:space="preserve"> </w:t>
      </w:r>
      <w:proofErr w:type="spellStart"/>
      <w:r w:rsidRPr="0095300B">
        <w:rPr>
          <w:color w:val="auto"/>
        </w:rPr>
        <w:t>проверки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гарантиране</w:t>
      </w:r>
      <w:proofErr w:type="spellEnd"/>
      <w:r w:rsidRPr="0095300B">
        <w:rPr>
          <w:color w:val="auto"/>
        </w:rPr>
        <w:t xml:space="preserve">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отношение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координатор</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план</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инструкции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здраве</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съобразно</w:t>
      </w:r>
      <w:proofErr w:type="spellEnd"/>
      <w:r w:rsidRPr="0095300B">
        <w:rPr>
          <w:color w:val="auto"/>
        </w:rPr>
        <w:t xml:space="preserve"> </w:t>
      </w:r>
      <w:proofErr w:type="spellStart"/>
      <w:r w:rsidRPr="0095300B">
        <w:rPr>
          <w:color w:val="auto"/>
        </w:rPr>
        <w:t>действащите</w:t>
      </w:r>
      <w:proofErr w:type="spellEnd"/>
      <w:r w:rsidRPr="0095300B">
        <w:rPr>
          <w:color w:val="auto"/>
        </w:rPr>
        <w:t xml:space="preserve"> </w:t>
      </w:r>
      <w:proofErr w:type="spellStart"/>
      <w:r w:rsidRPr="0095300B">
        <w:rPr>
          <w:color w:val="auto"/>
        </w:rPr>
        <w:t>нормативи</w:t>
      </w:r>
      <w:proofErr w:type="spellEnd"/>
      <w:r w:rsidRPr="0095300B">
        <w:rPr>
          <w:color w:val="auto"/>
        </w:rPr>
        <w:t xml:space="preserve">, </w:t>
      </w:r>
      <w:proofErr w:type="spellStart"/>
      <w:r w:rsidRPr="0095300B">
        <w:rPr>
          <w:color w:val="auto"/>
        </w:rPr>
        <w:t>инструктажни</w:t>
      </w:r>
      <w:proofErr w:type="spellEnd"/>
      <w:r w:rsidRPr="0095300B">
        <w:rPr>
          <w:color w:val="auto"/>
        </w:rPr>
        <w:t xml:space="preserve"> </w:t>
      </w:r>
      <w:proofErr w:type="spellStart"/>
      <w:r w:rsidRPr="0095300B">
        <w:rPr>
          <w:color w:val="auto"/>
        </w:rPr>
        <w:t>книги</w:t>
      </w:r>
      <w:proofErr w:type="spellEnd"/>
      <w:r w:rsidRPr="0095300B">
        <w:rPr>
          <w:color w:val="auto"/>
        </w:rPr>
        <w:t xml:space="preserve">, </w:t>
      </w:r>
      <w:proofErr w:type="spellStart"/>
      <w:r w:rsidRPr="0095300B">
        <w:rPr>
          <w:color w:val="auto"/>
        </w:rPr>
        <w:t>начин</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провеждане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инструктажите</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безопасна</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и </w:t>
      </w:r>
      <w:proofErr w:type="spellStart"/>
      <w:r w:rsidRPr="0095300B">
        <w:rPr>
          <w:color w:val="auto"/>
        </w:rPr>
        <w:t>ползване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ЛПС – </w:t>
      </w:r>
      <w:proofErr w:type="spellStart"/>
      <w:r w:rsidRPr="0095300B">
        <w:rPr>
          <w:color w:val="auto"/>
        </w:rPr>
        <w:t>каски</w:t>
      </w:r>
      <w:proofErr w:type="spellEnd"/>
      <w:r w:rsidRPr="0095300B">
        <w:rPr>
          <w:color w:val="auto"/>
        </w:rPr>
        <w:t xml:space="preserve">, </w:t>
      </w:r>
      <w:proofErr w:type="spellStart"/>
      <w:r w:rsidRPr="0095300B">
        <w:rPr>
          <w:color w:val="auto"/>
        </w:rPr>
        <w:t>колани</w:t>
      </w:r>
      <w:proofErr w:type="spellEnd"/>
      <w:r w:rsidRPr="0095300B">
        <w:rPr>
          <w:color w:val="auto"/>
        </w:rPr>
        <w:t xml:space="preserve">, </w:t>
      </w:r>
      <w:proofErr w:type="spellStart"/>
      <w:r w:rsidRPr="0095300B">
        <w:rPr>
          <w:color w:val="auto"/>
        </w:rPr>
        <w:t>ръкавици</w:t>
      </w:r>
      <w:proofErr w:type="spellEnd"/>
      <w:r w:rsidRPr="0095300B">
        <w:rPr>
          <w:color w:val="auto"/>
        </w:rPr>
        <w:t xml:space="preserve">, </w:t>
      </w:r>
      <w:proofErr w:type="spellStart"/>
      <w:r w:rsidRPr="0095300B">
        <w:rPr>
          <w:color w:val="auto"/>
        </w:rPr>
        <w:t>предпазни</w:t>
      </w:r>
      <w:proofErr w:type="spellEnd"/>
      <w:r w:rsidRPr="0095300B">
        <w:rPr>
          <w:color w:val="auto"/>
        </w:rPr>
        <w:t xml:space="preserve"> </w:t>
      </w:r>
      <w:proofErr w:type="spellStart"/>
      <w:r w:rsidRPr="0095300B">
        <w:rPr>
          <w:color w:val="auto"/>
        </w:rPr>
        <w:t>шлемове</w:t>
      </w:r>
      <w:proofErr w:type="spellEnd"/>
      <w:r w:rsidRPr="0095300B">
        <w:rPr>
          <w:color w:val="auto"/>
        </w:rPr>
        <w:t xml:space="preserve"> и </w:t>
      </w:r>
      <w:proofErr w:type="spellStart"/>
      <w:r w:rsidRPr="0095300B">
        <w:rPr>
          <w:color w:val="auto"/>
        </w:rPr>
        <w:t>др</w:t>
      </w:r>
      <w:proofErr w:type="spellEnd"/>
      <w:r w:rsidRPr="0095300B">
        <w:rPr>
          <w:color w:val="auto"/>
        </w:rPr>
        <w:t xml:space="preserve">.; </w:t>
      </w:r>
      <w:proofErr w:type="spellStart"/>
      <w:r w:rsidRPr="0095300B">
        <w:rPr>
          <w:color w:val="auto"/>
        </w:rPr>
        <w:t>организация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 </w:t>
      </w:r>
      <w:proofErr w:type="spellStart"/>
      <w:r w:rsidRPr="0095300B">
        <w:rPr>
          <w:color w:val="auto"/>
        </w:rPr>
        <w:t>огради</w:t>
      </w:r>
      <w:proofErr w:type="spellEnd"/>
      <w:r w:rsidRPr="0095300B">
        <w:rPr>
          <w:color w:val="auto"/>
        </w:rPr>
        <w:t xml:space="preserve">; </w:t>
      </w:r>
      <w:proofErr w:type="spellStart"/>
      <w:r w:rsidRPr="0095300B">
        <w:rPr>
          <w:color w:val="auto"/>
        </w:rPr>
        <w:t>състояние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временното</w:t>
      </w:r>
      <w:proofErr w:type="spellEnd"/>
      <w:r w:rsidRPr="0095300B">
        <w:rPr>
          <w:color w:val="auto"/>
        </w:rPr>
        <w:t xml:space="preserve"> </w:t>
      </w:r>
      <w:proofErr w:type="spellStart"/>
      <w:r w:rsidRPr="0095300B">
        <w:rPr>
          <w:color w:val="auto"/>
        </w:rPr>
        <w:t>ел.захранване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 </w:t>
      </w:r>
      <w:proofErr w:type="spellStart"/>
      <w:r w:rsidRPr="0095300B">
        <w:rPr>
          <w:color w:val="auto"/>
        </w:rPr>
        <w:t>от</w:t>
      </w:r>
      <w:proofErr w:type="spellEnd"/>
      <w:r w:rsidRPr="0095300B">
        <w:rPr>
          <w:color w:val="auto"/>
        </w:rPr>
        <w:t xml:space="preserve"> </w:t>
      </w:r>
      <w:proofErr w:type="spellStart"/>
      <w:r w:rsidRPr="0095300B">
        <w:rPr>
          <w:color w:val="auto"/>
        </w:rPr>
        <w:t>гледна</w:t>
      </w:r>
      <w:proofErr w:type="spellEnd"/>
      <w:r w:rsidRPr="0095300B">
        <w:rPr>
          <w:color w:val="auto"/>
        </w:rPr>
        <w:t xml:space="preserve"> </w:t>
      </w:r>
      <w:proofErr w:type="spellStart"/>
      <w:r w:rsidRPr="0095300B">
        <w:rPr>
          <w:color w:val="auto"/>
        </w:rPr>
        <w:t>точка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безопасна</w:t>
      </w:r>
      <w:proofErr w:type="spellEnd"/>
      <w:r w:rsidRPr="0095300B">
        <w:rPr>
          <w:color w:val="auto"/>
        </w:rPr>
        <w:t xml:space="preserve"> </w:t>
      </w:r>
      <w:proofErr w:type="spellStart"/>
      <w:r w:rsidRPr="0095300B">
        <w:rPr>
          <w:color w:val="auto"/>
        </w:rPr>
        <w:t>експлоатация</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знаци</w:t>
      </w:r>
      <w:proofErr w:type="spellEnd"/>
      <w:r w:rsidRPr="0095300B">
        <w:rPr>
          <w:color w:val="auto"/>
        </w:rPr>
        <w:t xml:space="preserve"> и </w:t>
      </w:r>
      <w:proofErr w:type="spellStart"/>
      <w:r w:rsidRPr="0095300B">
        <w:rPr>
          <w:color w:val="auto"/>
        </w:rPr>
        <w:t>сигнализация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указващи</w:t>
      </w:r>
      <w:proofErr w:type="spellEnd"/>
      <w:r w:rsidRPr="0095300B">
        <w:rPr>
          <w:color w:val="auto"/>
        </w:rPr>
        <w:t xml:space="preserve"> </w:t>
      </w:r>
      <w:proofErr w:type="spellStart"/>
      <w:r w:rsidRPr="0095300B">
        <w:rPr>
          <w:color w:val="auto"/>
        </w:rPr>
        <w:t>посоки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и </w:t>
      </w:r>
      <w:proofErr w:type="spellStart"/>
      <w:r w:rsidRPr="0095300B">
        <w:rPr>
          <w:color w:val="auto"/>
        </w:rPr>
        <w:t>предупреждаващи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опасност</w:t>
      </w:r>
      <w:proofErr w:type="spellEnd"/>
      <w:r w:rsidRPr="0095300B">
        <w:rPr>
          <w:color w:val="auto"/>
        </w:rPr>
        <w:t xml:space="preserve"> (</w:t>
      </w:r>
      <w:proofErr w:type="spellStart"/>
      <w:r w:rsidRPr="0095300B">
        <w:rPr>
          <w:color w:val="auto"/>
        </w:rPr>
        <w:t>специално</w:t>
      </w:r>
      <w:proofErr w:type="spellEnd"/>
      <w:r w:rsidRPr="0095300B">
        <w:rPr>
          <w:color w:val="auto"/>
        </w:rPr>
        <w:t xml:space="preserve"> </w:t>
      </w:r>
      <w:proofErr w:type="spellStart"/>
      <w:r w:rsidRPr="0095300B">
        <w:rPr>
          <w:color w:val="auto"/>
        </w:rPr>
        <w:t>внимание</w:t>
      </w:r>
      <w:proofErr w:type="spellEnd"/>
      <w:r w:rsidRPr="0095300B">
        <w:rPr>
          <w:color w:val="auto"/>
        </w:rPr>
        <w:t xml:space="preserve"> </w:t>
      </w:r>
      <w:proofErr w:type="spellStart"/>
      <w:r w:rsidRPr="0095300B">
        <w:rPr>
          <w:color w:val="auto"/>
        </w:rPr>
        <w:t>следва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обърне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сигнализацията</w:t>
      </w:r>
      <w:proofErr w:type="spellEnd"/>
      <w:r w:rsidRPr="0095300B">
        <w:rPr>
          <w:color w:val="auto"/>
        </w:rPr>
        <w:t xml:space="preserve">, </w:t>
      </w:r>
      <w:proofErr w:type="spellStart"/>
      <w:r w:rsidRPr="0095300B">
        <w:rPr>
          <w:color w:val="auto"/>
        </w:rPr>
        <w:t>когато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работят</w:t>
      </w:r>
      <w:proofErr w:type="spellEnd"/>
      <w:r w:rsidRPr="0095300B">
        <w:rPr>
          <w:color w:val="auto"/>
        </w:rPr>
        <w:t xml:space="preserve"> </w:t>
      </w:r>
      <w:proofErr w:type="spellStart"/>
      <w:r w:rsidRPr="0095300B">
        <w:rPr>
          <w:color w:val="auto"/>
        </w:rPr>
        <w:t>лица</w:t>
      </w:r>
      <w:proofErr w:type="spellEnd"/>
      <w:r w:rsidRPr="0095300B">
        <w:rPr>
          <w:color w:val="auto"/>
        </w:rPr>
        <w:t xml:space="preserve"> с </w:t>
      </w:r>
      <w:proofErr w:type="spellStart"/>
      <w:r w:rsidRPr="0095300B">
        <w:rPr>
          <w:color w:val="auto"/>
        </w:rPr>
        <w:t>нарушен</w:t>
      </w:r>
      <w:proofErr w:type="spellEnd"/>
      <w:r w:rsidRPr="0095300B">
        <w:rPr>
          <w:color w:val="auto"/>
        </w:rPr>
        <w:t xml:space="preserve"> </w:t>
      </w:r>
      <w:proofErr w:type="spellStart"/>
      <w:r w:rsidRPr="0095300B">
        <w:rPr>
          <w:color w:val="auto"/>
        </w:rPr>
        <w:t>слух</w:t>
      </w:r>
      <w:proofErr w:type="spellEnd"/>
      <w:r w:rsidRPr="0095300B">
        <w:rPr>
          <w:color w:val="auto"/>
        </w:rPr>
        <w:t xml:space="preserve">). </w:t>
      </w:r>
    </w:p>
    <w:p w:rsidR="00F93CD1" w:rsidRPr="0095300B" w:rsidRDefault="00F93CD1" w:rsidP="00F6622E">
      <w:pPr>
        <w:pStyle w:val="Default"/>
        <w:tabs>
          <w:tab w:val="left" w:pos="567"/>
        </w:tabs>
        <w:spacing w:after="200" w:line="276" w:lineRule="auto"/>
        <w:ind w:firstLine="426"/>
        <w:jc w:val="both"/>
        <w:rPr>
          <w:color w:val="auto"/>
        </w:rPr>
      </w:pPr>
      <w:proofErr w:type="spellStart"/>
      <w:r w:rsidRPr="0095300B">
        <w:rPr>
          <w:color w:val="auto"/>
        </w:rPr>
        <w:lastRenderedPageBreak/>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r w:rsidRPr="0095300B">
        <w:rPr>
          <w:color w:val="auto"/>
          <w:lang w:val="bg-BG"/>
        </w:rPr>
        <w:t xml:space="preserve">следва </w:t>
      </w:r>
      <w:proofErr w:type="spellStart"/>
      <w:r w:rsidRPr="0095300B">
        <w:rPr>
          <w:color w:val="auto"/>
        </w:rPr>
        <w:t>да</w:t>
      </w:r>
      <w:proofErr w:type="spellEnd"/>
      <w:r w:rsidRPr="0095300B">
        <w:rPr>
          <w:color w:val="auto"/>
        </w:rPr>
        <w:t xml:space="preserve"> </w:t>
      </w:r>
      <w:proofErr w:type="spellStart"/>
      <w:r w:rsidRPr="0095300B">
        <w:rPr>
          <w:color w:val="auto"/>
        </w:rPr>
        <w:t>бъде</w:t>
      </w:r>
      <w:proofErr w:type="spellEnd"/>
      <w:r w:rsidRPr="0095300B">
        <w:rPr>
          <w:color w:val="auto"/>
        </w:rPr>
        <w:t xml:space="preserve"> </w:t>
      </w:r>
      <w:proofErr w:type="spellStart"/>
      <w:r w:rsidRPr="0095300B">
        <w:rPr>
          <w:color w:val="auto"/>
        </w:rPr>
        <w:t>въведена</w:t>
      </w:r>
      <w:proofErr w:type="spellEnd"/>
      <w:r w:rsidRPr="0095300B">
        <w:rPr>
          <w:color w:val="auto"/>
        </w:rPr>
        <w:t xml:space="preserve"> “</w:t>
      </w:r>
      <w:proofErr w:type="spellStart"/>
      <w:r w:rsidRPr="0095300B">
        <w:rPr>
          <w:color w:val="auto"/>
        </w:rPr>
        <w:t>Книга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инструктаж</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здраве</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съгласно</w:t>
      </w:r>
      <w:proofErr w:type="spellEnd"/>
      <w:r w:rsidRPr="0095300B">
        <w:rPr>
          <w:color w:val="auto"/>
        </w:rPr>
        <w:t xml:space="preserve"> НАРЕДБА № РД-07-2 </w:t>
      </w:r>
      <w:proofErr w:type="spellStart"/>
      <w:r w:rsidRPr="0095300B">
        <w:rPr>
          <w:color w:val="auto"/>
        </w:rPr>
        <w:t>от</w:t>
      </w:r>
      <w:proofErr w:type="spellEnd"/>
      <w:r w:rsidRPr="0095300B">
        <w:rPr>
          <w:color w:val="auto"/>
        </w:rPr>
        <w:t xml:space="preserve"> 16.12.2009 г. </w:t>
      </w:r>
      <w:proofErr w:type="spellStart"/>
      <w:r w:rsidRPr="0095300B">
        <w:rPr>
          <w:color w:val="auto"/>
        </w:rPr>
        <w:t>за</w:t>
      </w:r>
      <w:proofErr w:type="spellEnd"/>
      <w:r w:rsidRPr="0095300B">
        <w:rPr>
          <w:color w:val="auto"/>
        </w:rPr>
        <w:t xml:space="preserve"> </w:t>
      </w:r>
      <w:proofErr w:type="spellStart"/>
      <w:r w:rsidRPr="0095300B">
        <w:rPr>
          <w:color w:val="auto"/>
        </w:rPr>
        <w:t>условията</w:t>
      </w:r>
      <w:proofErr w:type="spellEnd"/>
      <w:r w:rsidRPr="0095300B">
        <w:rPr>
          <w:color w:val="auto"/>
        </w:rPr>
        <w:t xml:space="preserve"> и </w:t>
      </w:r>
      <w:proofErr w:type="spellStart"/>
      <w:r w:rsidRPr="0095300B">
        <w:rPr>
          <w:color w:val="auto"/>
        </w:rPr>
        <w:t>реда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провеждането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периодично</w:t>
      </w:r>
      <w:proofErr w:type="spellEnd"/>
      <w:r w:rsidRPr="0095300B">
        <w:rPr>
          <w:color w:val="auto"/>
        </w:rPr>
        <w:t xml:space="preserve"> </w:t>
      </w:r>
      <w:proofErr w:type="spellStart"/>
      <w:r w:rsidRPr="0095300B">
        <w:rPr>
          <w:color w:val="auto"/>
        </w:rPr>
        <w:t>обучение</w:t>
      </w:r>
      <w:proofErr w:type="spellEnd"/>
      <w:r w:rsidRPr="0095300B">
        <w:rPr>
          <w:color w:val="auto"/>
        </w:rPr>
        <w:t xml:space="preserve"> и </w:t>
      </w:r>
      <w:proofErr w:type="spellStart"/>
      <w:r w:rsidRPr="0095300B">
        <w:rPr>
          <w:color w:val="auto"/>
        </w:rPr>
        <w:t>инструктаж</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работниците</w:t>
      </w:r>
      <w:proofErr w:type="spellEnd"/>
      <w:r w:rsidRPr="0095300B">
        <w:rPr>
          <w:color w:val="auto"/>
        </w:rPr>
        <w:t xml:space="preserve"> и </w:t>
      </w:r>
      <w:proofErr w:type="spellStart"/>
      <w:r w:rsidRPr="0095300B">
        <w:rPr>
          <w:color w:val="auto"/>
        </w:rPr>
        <w:t>служителите</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правилата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осигуряване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здравословни</w:t>
      </w:r>
      <w:proofErr w:type="spellEnd"/>
      <w:r w:rsidRPr="0095300B">
        <w:rPr>
          <w:color w:val="auto"/>
        </w:rPr>
        <w:t xml:space="preserve"> и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издадена</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министъра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труда</w:t>
      </w:r>
      <w:proofErr w:type="spellEnd"/>
      <w:r w:rsidRPr="0095300B">
        <w:rPr>
          <w:color w:val="auto"/>
        </w:rPr>
        <w:t xml:space="preserve"> и </w:t>
      </w:r>
      <w:proofErr w:type="spellStart"/>
      <w:r w:rsidRPr="0095300B">
        <w:rPr>
          <w:color w:val="auto"/>
        </w:rPr>
        <w:t>социалната</w:t>
      </w:r>
      <w:proofErr w:type="spellEnd"/>
      <w:r w:rsidRPr="0095300B">
        <w:rPr>
          <w:color w:val="auto"/>
        </w:rPr>
        <w:t xml:space="preserve"> </w:t>
      </w:r>
      <w:proofErr w:type="spellStart"/>
      <w:r w:rsidRPr="0095300B">
        <w:rPr>
          <w:color w:val="auto"/>
        </w:rPr>
        <w:t>политика</w:t>
      </w:r>
      <w:proofErr w:type="spellEnd"/>
      <w:r w:rsidRPr="0095300B">
        <w:rPr>
          <w:color w:val="auto"/>
        </w:rPr>
        <w:t xml:space="preserve"> – (</w:t>
      </w:r>
      <w:proofErr w:type="spellStart"/>
      <w:r w:rsidRPr="0095300B">
        <w:rPr>
          <w:color w:val="auto"/>
        </w:rPr>
        <w:t>Обн</w:t>
      </w:r>
      <w:proofErr w:type="spellEnd"/>
      <w:r w:rsidRPr="0095300B">
        <w:rPr>
          <w:color w:val="auto"/>
        </w:rPr>
        <w:t xml:space="preserve">. ДВ, </w:t>
      </w:r>
      <w:proofErr w:type="spellStart"/>
      <w:r w:rsidRPr="0095300B">
        <w:rPr>
          <w:color w:val="auto"/>
        </w:rPr>
        <w:t>бр</w:t>
      </w:r>
      <w:proofErr w:type="spellEnd"/>
      <w:r w:rsidRPr="0095300B">
        <w:rPr>
          <w:color w:val="auto"/>
        </w:rPr>
        <w:t xml:space="preserve">. 102 </w:t>
      </w:r>
      <w:proofErr w:type="spellStart"/>
      <w:r w:rsidRPr="0095300B">
        <w:rPr>
          <w:color w:val="auto"/>
        </w:rPr>
        <w:t>от</w:t>
      </w:r>
      <w:proofErr w:type="spellEnd"/>
      <w:r w:rsidRPr="0095300B">
        <w:rPr>
          <w:color w:val="auto"/>
        </w:rPr>
        <w:t xml:space="preserve"> 22.12.2009 г., в </w:t>
      </w:r>
      <w:proofErr w:type="spellStart"/>
      <w:r w:rsidRPr="0095300B">
        <w:rPr>
          <w:color w:val="auto"/>
        </w:rPr>
        <w:t>сила</w:t>
      </w:r>
      <w:proofErr w:type="spellEnd"/>
      <w:r w:rsidRPr="0095300B">
        <w:rPr>
          <w:color w:val="auto"/>
        </w:rPr>
        <w:t xml:space="preserve"> </w:t>
      </w:r>
      <w:proofErr w:type="spellStart"/>
      <w:r w:rsidRPr="0095300B">
        <w:rPr>
          <w:color w:val="auto"/>
        </w:rPr>
        <w:t>от</w:t>
      </w:r>
      <w:proofErr w:type="spellEnd"/>
      <w:r w:rsidRPr="0095300B">
        <w:rPr>
          <w:color w:val="auto"/>
        </w:rPr>
        <w:t xml:space="preserve"> 1.01.2010 г., </w:t>
      </w:r>
      <w:proofErr w:type="spellStart"/>
      <w:r w:rsidRPr="0095300B">
        <w:rPr>
          <w:color w:val="auto"/>
        </w:rPr>
        <w:t>попр</w:t>
      </w:r>
      <w:proofErr w:type="spellEnd"/>
      <w:r w:rsidRPr="0095300B">
        <w:rPr>
          <w:color w:val="auto"/>
        </w:rPr>
        <w:t xml:space="preserve">., </w:t>
      </w:r>
      <w:proofErr w:type="spellStart"/>
      <w:r w:rsidRPr="0095300B">
        <w:rPr>
          <w:color w:val="auto"/>
        </w:rPr>
        <w:t>бр</w:t>
      </w:r>
      <w:proofErr w:type="spellEnd"/>
      <w:r w:rsidRPr="0095300B">
        <w:rPr>
          <w:color w:val="auto"/>
        </w:rPr>
        <w:t xml:space="preserve">. 4 </w:t>
      </w:r>
      <w:proofErr w:type="spellStart"/>
      <w:r w:rsidRPr="0095300B">
        <w:rPr>
          <w:color w:val="auto"/>
        </w:rPr>
        <w:t>от</w:t>
      </w:r>
      <w:proofErr w:type="spellEnd"/>
      <w:r w:rsidRPr="0095300B">
        <w:rPr>
          <w:color w:val="auto"/>
        </w:rPr>
        <w:t xml:space="preserve"> 15.01.2010 г., </w:t>
      </w:r>
      <w:proofErr w:type="spellStart"/>
      <w:r w:rsidRPr="0095300B">
        <w:rPr>
          <w:color w:val="auto"/>
        </w:rPr>
        <w:t>изм</w:t>
      </w:r>
      <w:proofErr w:type="spellEnd"/>
      <w:r w:rsidRPr="0095300B">
        <w:rPr>
          <w:color w:val="auto"/>
        </w:rPr>
        <w:t xml:space="preserve">., </w:t>
      </w:r>
      <w:proofErr w:type="spellStart"/>
      <w:r w:rsidRPr="0095300B">
        <w:rPr>
          <w:color w:val="auto"/>
        </w:rPr>
        <w:t>бр</w:t>
      </w:r>
      <w:proofErr w:type="spellEnd"/>
      <w:r w:rsidRPr="0095300B">
        <w:rPr>
          <w:color w:val="auto"/>
        </w:rPr>
        <w:t xml:space="preserve">. 25 </w:t>
      </w:r>
      <w:proofErr w:type="spellStart"/>
      <w:r w:rsidRPr="0095300B">
        <w:rPr>
          <w:color w:val="auto"/>
        </w:rPr>
        <w:t>от</w:t>
      </w:r>
      <w:proofErr w:type="spellEnd"/>
      <w:r w:rsidRPr="0095300B">
        <w:rPr>
          <w:color w:val="auto"/>
        </w:rPr>
        <w:t xml:space="preserve"> 30.03.2010 г.) </w:t>
      </w:r>
    </w:p>
    <w:p w:rsidR="00F93CD1" w:rsidRPr="0095300B" w:rsidRDefault="00F93CD1" w:rsidP="00F6622E">
      <w:pPr>
        <w:pStyle w:val="Default"/>
        <w:spacing w:after="200" w:line="276" w:lineRule="auto"/>
        <w:ind w:firstLine="426"/>
        <w:jc w:val="both"/>
        <w:rPr>
          <w:color w:val="auto"/>
        </w:rPr>
      </w:pPr>
      <w:r w:rsidRPr="0095300B">
        <w:rPr>
          <w:color w:val="auto"/>
          <w:lang w:val="bg-BG"/>
        </w:rPr>
        <w:t>Необходимо е д</w:t>
      </w:r>
      <w:r w:rsidRPr="0095300B">
        <w:rPr>
          <w:color w:val="auto"/>
        </w:rPr>
        <w:t xml:space="preserve">а </w:t>
      </w:r>
      <w:proofErr w:type="spellStart"/>
      <w:r w:rsidRPr="0095300B">
        <w:rPr>
          <w:color w:val="auto"/>
        </w:rPr>
        <w:t>се</w:t>
      </w:r>
      <w:proofErr w:type="spellEnd"/>
      <w:r w:rsidRPr="0095300B">
        <w:rPr>
          <w:color w:val="auto"/>
        </w:rPr>
        <w:t xml:space="preserve"> </w:t>
      </w:r>
      <w:proofErr w:type="spellStart"/>
      <w:r w:rsidRPr="0095300B">
        <w:rPr>
          <w:color w:val="auto"/>
        </w:rPr>
        <w:t>спазват</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работата</w:t>
      </w:r>
      <w:proofErr w:type="spellEnd"/>
      <w:r w:rsidRPr="0095300B">
        <w:rPr>
          <w:color w:val="auto"/>
        </w:rPr>
        <w:t xml:space="preserve"> с </w:t>
      </w:r>
      <w:proofErr w:type="spellStart"/>
      <w:r w:rsidRPr="0095300B">
        <w:rPr>
          <w:color w:val="auto"/>
        </w:rPr>
        <w:t>електрически</w:t>
      </w:r>
      <w:proofErr w:type="spellEnd"/>
      <w:r w:rsidRPr="0095300B">
        <w:rPr>
          <w:color w:val="auto"/>
        </w:rPr>
        <w:t xml:space="preserve"> </w:t>
      </w:r>
      <w:proofErr w:type="spellStart"/>
      <w:r w:rsidRPr="0095300B">
        <w:rPr>
          <w:color w:val="auto"/>
        </w:rPr>
        <w:t>ток</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използват</w:t>
      </w:r>
      <w:proofErr w:type="spellEnd"/>
      <w:r w:rsidRPr="0095300B">
        <w:rPr>
          <w:color w:val="auto"/>
        </w:rPr>
        <w:t xml:space="preserve"> </w:t>
      </w:r>
      <w:proofErr w:type="spellStart"/>
      <w:r w:rsidRPr="0095300B">
        <w:rPr>
          <w:color w:val="auto"/>
        </w:rPr>
        <w:t>подходящи</w:t>
      </w:r>
      <w:proofErr w:type="spellEnd"/>
      <w:r w:rsidRPr="0095300B">
        <w:rPr>
          <w:color w:val="auto"/>
        </w:rPr>
        <w:t xml:space="preserve"> </w:t>
      </w:r>
      <w:proofErr w:type="spellStart"/>
      <w:r w:rsidRPr="0095300B">
        <w:rPr>
          <w:color w:val="auto"/>
        </w:rPr>
        <w:t>гумирани</w:t>
      </w:r>
      <w:proofErr w:type="spellEnd"/>
      <w:r w:rsidRPr="0095300B">
        <w:rPr>
          <w:color w:val="auto"/>
        </w:rPr>
        <w:t xml:space="preserve"> </w:t>
      </w:r>
      <w:proofErr w:type="spellStart"/>
      <w:r w:rsidRPr="0095300B">
        <w:rPr>
          <w:color w:val="auto"/>
        </w:rPr>
        <w:t>кабели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съответните</w:t>
      </w:r>
      <w:proofErr w:type="spellEnd"/>
      <w:r w:rsidRPr="0095300B">
        <w:rPr>
          <w:color w:val="auto"/>
        </w:rPr>
        <w:t xml:space="preserve"> </w:t>
      </w:r>
      <w:proofErr w:type="spellStart"/>
      <w:r w:rsidRPr="0095300B">
        <w:rPr>
          <w:color w:val="auto"/>
        </w:rPr>
        <w:t>сечения</w:t>
      </w:r>
      <w:proofErr w:type="spellEnd"/>
      <w:r w:rsidRPr="0095300B">
        <w:rPr>
          <w:color w:val="auto"/>
        </w:rPr>
        <w:t xml:space="preserve"> и </w:t>
      </w:r>
      <w:proofErr w:type="spellStart"/>
      <w:r w:rsidRPr="0095300B">
        <w:rPr>
          <w:color w:val="auto"/>
        </w:rPr>
        <w:t>брой</w:t>
      </w:r>
      <w:proofErr w:type="spellEnd"/>
      <w:r w:rsidRPr="0095300B">
        <w:rPr>
          <w:color w:val="auto"/>
        </w:rPr>
        <w:t xml:space="preserve"> </w:t>
      </w:r>
      <w:proofErr w:type="spellStart"/>
      <w:r w:rsidRPr="0095300B">
        <w:rPr>
          <w:color w:val="auto"/>
        </w:rPr>
        <w:t>жила</w:t>
      </w:r>
      <w:proofErr w:type="spellEnd"/>
      <w:r w:rsidRPr="0095300B">
        <w:rPr>
          <w:color w:val="auto"/>
        </w:rPr>
        <w:t xml:space="preserve">. </w:t>
      </w:r>
      <w:proofErr w:type="spellStart"/>
      <w:proofErr w:type="gram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изправни</w:t>
      </w:r>
      <w:proofErr w:type="spellEnd"/>
      <w:r w:rsidRPr="0095300B">
        <w:rPr>
          <w:color w:val="auto"/>
        </w:rPr>
        <w:t xml:space="preserve"> и </w:t>
      </w:r>
      <w:proofErr w:type="spellStart"/>
      <w:r w:rsidRPr="0095300B">
        <w:rPr>
          <w:color w:val="auto"/>
        </w:rPr>
        <w:t>заземени</w:t>
      </w:r>
      <w:proofErr w:type="spellEnd"/>
      <w:r w:rsidRPr="0095300B">
        <w:rPr>
          <w:color w:val="auto"/>
        </w:rPr>
        <w:t xml:space="preserve"> </w:t>
      </w:r>
      <w:proofErr w:type="spellStart"/>
      <w:r w:rsidRPr="0095300B">
        <w:rPr>
          <w:color w:val="auto"/>
        </w:rPr>
        <w:t>електроинструменти</w:t>
      </w:r>
      <w:proofErr w:type="spellEnd"/>
      <w:r w:rsidRPr="0095300B">
        <w:rPr>
          <w:color w:val="auto"/>
        </w:rPr>
        <w:t>.</w:t>
      </w:r>
      <w:proofErr w:type="gramEnd"/>
      <w:r w:rsidRPr="0095300B">
        <w:rPr>
          <w:color w:val="auto"/>
        </w:rPr>
        <w:t xml:space="preserve"> </w:t>
      </w:r>
    </w:p>
    <w:p w:rsidR="00F93CD1" w:rsidRPr="0095300B" w:rsidRDefault="00F93CD1" w:rsidP="00F6622E">
      <w:pPr>
        <w:pStyle w:val="Default"/>
        <w:spacing w:after="200" w:line="276" w:lineRule="auto"/>
        <w:ind w:firstLine="426"/>
        <w:jc w:val="both"/>
        <w:rPr>
          <w:color w:val="auto"/>
        </w:rPr>
      </w:pPr>
      <w:proofErr w:type="spellStart"/>
      <w:proofErr w:type="gram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с </w:t>
      </w:r>
      <w:proofErr w:type="spellStart"/>
      <w:r w:rsidRPr="0095300B">
        <w:rPr>
          <w:color w:val="auto"/>
        </w:rPr>
        <w:t>газови</w:t>
      </w:r>
      <w:proofErr w:type="spellEnd"/>
      <w:r w:rsidRPr="0095300B">
        <w:rPr>
          <w:color w:val="auto"/>
        </w:rPr>
        <w:t xml:space="preserve"> </w:t>
      </w:r>
      <w:proofErr w:type="spellStart"/>
      <w:r w:rsidRPr="0095300B">
        <w:rPr>
          <w:color w:val="auto"/>
        </w:rPr>
        <w:t>бутилки</w:t>
      </w:r>
      <w:proofErr w:type="spellEnd"/>
      <w:r w:rsidRPr="0095300B">
        <w:rPr>
          <w:color w:val="auto"/>
        </w:rPr>
        <w:t xml:space="preserve"> /</w:t>
      </w:r>
      <w:proofErr w:type="spellStart"/>
      <w:r w:rsidRPr="0095300B">
        <w:rPr>
          <w:color w:val="auto"/>
        </w:rPr>
        <w:t>пропан-бутан</w:t>
      </w:r>
      <w:proofErr w:type="spellEnd"/>
      <w:r w:rsidRPr="0095300B">
        <w:rPr>
          <w:color w:val="auto"/>
        </w:rPr>
        <w:t xml:space="preserve">/ –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пазят</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пряко</w:t>
      </w:r>
      <w:proofErr w:type="spellEnd"/>
      <w:r w:rsidRPr="0095300B">
        <w:rPr>
          <w:color w:val="auto"/>
        </w:rPr>
        <w:t xml:space="preserve"> </w:t>
      </w:r>
      <w:proofErr w:type="spellStart"/>
      <w:r w:rsidRPr="0095300B">
        <w:rPr>
          <w:color w:val="auto"/>
        </w:rPr>
        <w:t>слънчево</w:t>
      </w:r>
      <w:proofErr w:type="spellEnd"/>
      <w:r w:rsidRPr="0095300B">
        <w:rPr>
          <w:color w:val="auto"/>
        </w:rPr>
        <w:t xml:space="preserve"> </w:t>
      </w:r>
      <w:proofErr w:type="spellStart"/>
      <w:r w:rsidRPr="0095300B">
        <w:rPr>
          <w:color w:val="auto"/>
        </w:rPr>
        <w:t>въздействие</w:t>
      </w:r>
      <w:proofErr w:type="spellEnd"/>
      <w:r w:rsidRPr="0095300B">
        <w:rPr>
          <w:color w:val="auto"/>
        </w:rPr>
        <w:t xml:space="preserve">, </w:t>
      </w:r>
      <w:proofErr w:type="spellStart"/>
      <w:r w:rsidRPr="0095300B">
        <w:rPr>
          <w:color w:val="auto"/>
        </w:rPr>
        <w:t>падане</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изправни</w:t>
      </w:r>
      <w:proofErr w:type="spellEnd"/>
      <w:r w:rsidRPr="0095300B">
        <w:rPr>
          <w:color w:val="auto"/>
        </w:rPr>
        <w:t xml:space="preserve"> </w:t>
      </w:r>
      <w:proofErr w:type="spellStart"/>
      <w:r w:rsidRPr="0095300B">
        <w:rPr>
          <w:color w:val="auto"/>
        </w:rPr>
        <w:t>редуцил</w:t>
      </w:r>
      <w:proofErr w:type="spellEnd"/>
      <w:r w:rsidRPr="0095300B">
        <w:rPr>
          <w:color w:val="auto"/>
        </w:rPr>
        <w:t xml:space="preserve"> </w:t>
      </w:r>
      <w:proofErr w:type="spellStart"/>
      <w:r w:rsidRPr="0095300B">
        <w:rPr>
          <w:color w:val="auto"/>
        </w:rPr>
        <w:t>вентили</w:t>
      </w:r>
      <w:proofErr w:type="spellEnd"/>
      <w:r w:rsidRPr="0095300B">
        <w:rPr>
          <w:color w:val="auto"/>
        </w:rPr>
        <w:t xml:space="preserve"> и </w:t>
      </w:r>
      <w:proofErr w:type="spellStart"/>
      <w:r w:rsidRPr="0095300B">
        <w:rPr>
          <w:color w:val="auto"/>
        </w:rPr>
        <w:t>маркучи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съответната</w:t>
      </w:r>
      <w:proofErr w:type="spellEnd"/>
      <w:r w:rsidRPr="0095300B">
        <w:rPr>
          <w:color w:val="auto"/>
        </w:rPr>
        <w:t xml:space="preserve"> </w:t>
      </w:r>
      <w:proofErr w:type="spellStart"/>
      <w:r w:rsidRPr="0095300B">
        <w:rPr>
          <w:color w:val="auto"/>
        </w:rPr>
        <w:t>издръжливост</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налягане</w:t>
      </w:r>
      <w:proofErr w:type="spellEnd"/>
      <w:r w:rsidRPr="0095300B">
        <w:rPr>
          <w:color w:val="auto"/>
        </w:rPr>
        <w:t>.</w:t>
      </w:r>
      <w:proofErr w:type="gramEnd"/>
      <w:r w:rsidRPr="0095300B">
        <w:rPr>
          <w:color w:val="auto"/>
        </w:rPr>
        <w:t xml:space="preserve"> </w:t>
      </w:r>
      <w:proofErr w:type="spellStart"/>
      <w:proofErr w:type="gramStart"/>
      <w:r w:rsidRPr="0095300B">
        <w:rPr>
          <w:color w:val="auto"/>
        </w:rPr>
        <w:t>Абсолютно</w:t>
      </w:r>
      <w:proofErr w:type="spellEnd"/>
      <w:r w:rsidRPr="0095300B">
        <w:rPr>
          <w:color w:val="auto"/>
        </w:rPr>
        <w:t xml:space="preserve"> </w:t>
      </w:r>
      <w:proofErr w:type="spellStart"/>
      <w:r w:rsidRPr="0095300B">
        <w:rPr>
          <w:color w:val="auto"/>
        </w:rPr>
        <w:t>забранено</w:t>
      </w:r>
      <w:proofErr w:type="spellEnd"/>
      <w:r w:rsidRPr="0095300B">
        <w:rPr>
          <w:color w:val="auto"/>
        </w:rPr>
        <w:t xml:space="preserve"> е </w:t>
      </w:r>
      <w:proofErr w:type="spellStart"/>
      <w:r w:rsidRPr="0095300B">
        <w:rPr>
          <w:color w:val="auto"/>
        </w:rPr>
        <w:t>пушенето</w:t>
      </w:r>
      <w:proofErr w:type="spellEnd"/>
      <w:r w:rsidRPr="0095300B">
        <w:rPr>
          <w:color w:val="auto"/>
        </w:rPr>
        <w:t xml:space="preserve"> и </w:t>
      </w:r>
      <w:proofErr w:type="spellStart"/>
      <w:r w:rsidRPr="0095300B">
        <w:rPr>
          <w:color w:val="auto"/>
        </w:rPr>
        <w:t>паленето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огън</w:t>
      </w:r>
      <w:proofErr w:type="spellEnd"/>
      <w:r w:rsidRPr="0095300B">
        <w:rPr>
          <w:color w:val="auto"/>
        </w:rPr>
        <w:t xml:space="preserve"> в </w:t>
      </w:r>
      <w:proofErr w:type="spellStart"/>
      <w:r w:rsidRPr="0095300B">
        <w:rPr>
          <w:color w:val="auto"/>
        </w:rPr>
        <w:t>района</w:t>
      </w:r>
      <w:proofErr w:type="spellEnd"/>
      <w:r w:rsidRPr="0095300B">
        <w:rPr>
          <w:color w:val="auto"/>
        </w:rPr>
        <w:t xml:space="preserve">, </w:t>
      </w:r>
      <w:proofErr w:type="spellStart"/>
      <w:r w:rsidRPr="0095300B">
        <w:rPr>
          <w:color w:val="auto"/>
        </w:rPr>
        <w:t>където</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газови</w:t>
      </w:r>
      <w:proofErr w:type="spellEnd"/>
      <w:r w:rsidRPr="0095300B">
        <w:rPr>
          <w:color w:val="auto"/>
        </w:rPr>
        <w:t xml:space="preserve"> </w:t>
      </w:r>
      <w:proofErr w:type="spellStart"/>
      <w:r w:rsidRPr="0095300B">
        <w:rPr>
          <w:color w:val="auto"/>
        </w:rPr>
        <w:t>бутилки</w:t>
      </w:r>
      <w:proofErr w:type="spellEnd"/>
      <w:r w:rsidRPr="0095300B">
        <w:rPr>
          <w:color w:val="auto"/>
        </w:rPr>
        <w:t xml:space="preserve"> </w:t>
      </w:r>
      <w:proofErr w:type="spellStart"/>
      <w:r w:rsidRPr="0095300B">
        <w:rPr>
          <w:color w:val="auto"/>
        </w:rPr>
        <w:t>под</w:t>
      </w:r>
      <w:proofErr w:type="spellEnd"/>
      <w:r w:rsidRPr="0095300B">
        <w:rPr>
          <w:color w:val="auto"/>
        </w:rPr>
        <w:t xml:space="preserve"> </w:t>
      </w:r>
      <w:proofErr w:type="spellStart"/>
      <w:r w:rsidRPr="0095300B">
        <w:rPr>
          <w:color w:val="auto"/>
        </w:rPr>
        <w:t>налягане</w:t>
      </w:r>
      <w:proofErr w:type="spellEnd"/>
      <w:r w:rsidRPr="0095300B">
        <w:rPr>
          <w:color w:val="auto"/>
        </w:rPr>
        <w:t>.</w:t>
      </w:r>
      <w:proofErr w:type="gramEnd"/>
      <w:r w:rsidRPr="0095300B">
        <w:rPr>
          <w:color w:val="auto"/>
        </w:rPr>
        <w:t xml:space="preserve"> </w:t>
      </w:r>
      <w:proofErr w:type="spellStart"/>
      <w:proofErr w:type="gram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с </w:t>
      </w:r>
      <w:proofErr w:type="spellStart"/>
      <w:r w:rsidRPr="0095300B">
        <w:rPr>
          <w:color w:val="auto"/>
        </w:rPr>
        <w:t>пистолети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топъл</w:t>
      </w:r>
      <w:proofErr w:type="spellEnd"/>
      <w:r w:rsidRPr="0095300B">
        <w:rPr>
          <w:color w:val="auto"/>
        </w:rPr>
        <w:t xml:space="preserve"> </w:t>
      </w:r>
      <w:proofErr w:type="spellStart"/>
      <w:r w:rsidRPr="0095300B">
        <w:rPr>
          <w:color w:val="auto"/>
        </w:rPr>
        <w:t>въздух</w:t>
      </w:r>
      <w:proofErr w:type="spellEnd"/>
      <w:r w:rsidRPr="0095300B">
        <w:rPr>
          <w:color w:val="auto"/>
        </w:rPr>
        <w:t xml:space="preserve"> </w:t>
      </w:r>
      <w:proofErr w:type="spellStart"/>
      <w:r w:rsidRPr="0095300B">
        <w:rPr>
          <w:color w:val="auto"/>
        </w:rPr>
        <w:t>същите</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не</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насочват</w:t>
      </w:r>
      <w:proofErr w:type="spellEnd"/>
      <w:r w:rsidRPr="0095300B">
        <w:rPr>
          <w:color w:val="auto"/>
        </w:rPr>
        <w:t xml:space="preserve"> </w:t>
      </w:r>
      <w:proofErr w:type="spellStart"/>
      <w:r w:rsidRPr="0095300B">
        <w:rPr>
          <w:color w:val="auto"/>
        </w:rPr>
        <w:t>близо</w:t>
      </w:r>
      <w:proofErr w:type="spellEnd"/>
      <w:r w:rsidRPr="0095300B">
        <w:rPr>
          <w:color w:val="auto"/>
        </w:rPr>
        <w:t xml:space="preserve"> </w:t>
      </w:r>
      <w:proofErr w:type="spellStart"/>
      <w:r w:rsidRPr="0095300B">
        <w:rPr>
          <w:color w:val="auto"/>
        </w:rPr>
        <w:t>до</w:t>
      </w:r>
      <w:proofErr w:type="spellEnd"/>
      <w:r w:rsidRPr="0095300B">
        <w:rPr>
          <w:color w:val="auto"/>
        </w:rPr>
        <w:t xml:space="preserve"> </w:t>
      </w:r>
      <w:proofErr w:type="spellStart"/>
      <w:r w:rsidRPr="0095300B">
        <w:rPr>
          <w:color w:val="auto"/>
        </w:rPr>
        <w:t>части</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тялото</w:t>
      </w:r>
      <w:proofErr w:type="spellEnd"/>
      <w:r w:rsidRPr="0095300B">
        <w:rPr>
          <w:color w:val="auto"/>
        </w:rPr>
        <w:t xml:space="preserve">, </w:t>
      </w:r>
      <w:proofErr w:type="spellStart"/>
      <w:r w:rsidRPr="0095300B">
        <w:rPr>
          <w:color w:val="auto"/>
        </w:rPr>
        <w:t>най-вече</w:t>
      </w:r>
      <w:proofErr w:type="spellEnd"/>
      <w:r w:rsidRPr="0095300B">
        <w:rPr>
          <w:color w:val="auto"/>
        </w:rPr>
        <w:t xml:space="preserve"> </w:t>
      </w:r>
      <w:proofErr w:type="spellStart"/>
      <w:r w:rsidRPr="0095300B">
        <w:rPr>
          <w:color w:val="auto"/>
        </w:rPr>
        <w:t>очи</w:t>
      </w:r>
      <w:proofErr w:type="spellEnd"/>
      <w:r w:rsidRPr="0095300B">
        <w:rPr>
          <w:color w:val="auto"/>
        </w:rPr>
        <w:t xml:space="preserve">, </w:t>
      </w:r>
      <w:proofErr w:type="spellStart"/>
      <w:r w:rsidRPr="0095300B">
        <w:rPr>
          <w:color w:val="auto"/>
        </w:rPr>
        <w:t>открита</w:t>
      </w:r>
      <w:proofErr w:type="spellEnd"/>
      <w:r w:rsidRPr="0095300B">
        <w:rPr>
          <w:color w:val="auto"/>
        </w:rPr>
        <w:t xml:space="preserve"> </w:t>
      </w:r>
      <w:proofErr w:type="spellStart"/>
      <w:r w:rsidRPr="0095300B">
        <w:rPr>
          <w:color w:val="auto"/>
        </w:rPr>
        <w:t>кожа</w:t>
      </w:r>
      <w:proofErr w:type="spellEnd"/>
      <w:r w:rsidRPr="0095300B">
        <w:rPr>
          <w:color w:val="auto"/>
        </w:rPr>
        <w:t xml:space="preserve"> и </w:t>
      </w:r>
      <w:proofErr w:type="spellStart"/>
      <w:r w:rsidRPr="0095300B">
        <w:rPr>
          <w:color w:val="auto"/>
        </w:rPr>
        <w:t>коса</w:t>
      </w:r>
      <w:proofErr w:type="spellEnd"/>
      <w:r w:rsidRPr="0095300B">
        <w:rPr>
          <w:color w:val="auto"/>
        </w:rPr>
        <w:t>.</w:t>
      </w:r>
      <w:proofErr w:type="gramEnd"/>
      <w:r w:rsidRPr="0095300B">
        <w:rPr>
          <w:color w:val="auto"/>
        </w:rPr>
        <w:t xml:space="preserve"> </w:t>
      </w:r>
      <w:proofErr w:type="spellStart"/>
      <w:proofErr w:type="gramStart"/>
      <w:r w:rsidRPr="0095300B">
        <w:rPr>
          <w:color w:val="auto"/>
        </w:rPr>
        <w:t>Задължително</w:t>
      </w:r>
      <w:proofErr w:type="spellEnd"/>
      <w:r w:rsidRPr="0095300B">
        <w:rPr>
          <w:color w:val="auto"/>
        </w:rPr>
        <w:t xml:space="preserve"> </w:t>
      </w:r>
      <w:r w:rsidRPr="0095300B">
        <w:rPr>
          <w:color w:val="auto"/>
          <w:lang w:val="bg-BG"/>
        </w:rPr>
        <w:t xml:space="preserve">е </w:t>
      </w:r>
      <w:proofErr w:type="spellStart"/>
      <w:r w:rsidRPr="0095300B">
        <w:rPr>
          <w:color w:val="auto"/>
        </w:rPr>
        <w:t>на</w:t>
      </w:r>
      <w:proofErr w:type="spellEnd"/>
      <w:r w:rsidRPr="0095300B">
        <w:rPr>
          <w:color w:val="auto"/>
        </w:rPr>
        <w:t xml:space="preserve"> </w:t>
      </w:r>
      <w:r w:rsidRPr="0095300B">
        <w:rPr>
          <w:color w:val="auto"/>
          <w:lang w:val="bg-BG"/>
        </w:rPr>
        <w:t>строежа/</w:t>
      </w:r>
      <w:proofErr w:type="spellStart"/>
      <w:r w:rsidRPr="0095300B">
        <w:rPr>
          <w:color w:val="auto"/>
        </w:rPr>
        <w:t>обекта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има</w:t>
      </w:r>
      <w:proofErr w:type="spellEnd"/>
      <w:r w:rsidRPr="0095300B">
        <w:rPr>
          <w:color w:val="auto"/>
        </w:rPr>
        <w:t xml:space="preserve"> </w:t>
      </w:r>
      <w:r w:rsidRPr="0095300B">
        <w:rPr>
          <w:color w:val="auto"/>
          <w:lang w:val="bg-BG"/>
        </w:rPr>
        <w:t xml:space="preserve">осигурена </w:t>
      </w:r>
      <w:proofErr w:type="spellStart"/>
      <w:r w:rsidRPr="0095300B">
        <w:rPr>
          <w:color w:val="auto"/>
        </w:rPr>
        <w:t>аптечка</w:t>
      </w:r>
      <w:proofErr w:type="spellEnd"/>
      <w:r w:rsidRPr="0095300B">
        <w:rPr>
          <w:color w:val="auto"/>
        </w:rPr>
        <w:t xml:space="preserve"> с </w:t>
      </w:r>
      <w:proofErr w:type="spellStart"/>
      <w:r w:rsidRPr="0095300B">
        <w:rPr>
          <w:color w:val="auto"/>
        </w:rPr>
        <w:t>пресни</w:t>
      </w:r>
      <w:proofErr w:type="spellEnd"/>
      <w:r w:rsidRPr="0095300B">
        <w:rPr>
          <w:color w:val="auto"/>
        </w:rPr>
        <w:t xml:space="preserve"> </w:t>
      </w:r>
      <w:proofErr w:type="spellStart"/>
      <w:r w:rsidRPr="0095300B">
        <w:rPr>
          <w:color w:val="auto"/>
        </w:rPr>
        <w:t>медикаменти</w:t>
      </w:r>
      <w:proofErr w:type="spellEnd"/>
      <w:r w:rsidRPr="0095300B">
        <w:rPr>
          <w:color w:val="auto"/>
        </w:rPr>
        <w:t xml:space="preserve"> и </w:t>
      </w:r>
      <w:proofErr w:type="spellStart"/>
      <w:r w:rsidRPr="0095300B">
        <w:rPr>
          <w:color w:val="auto"/>
        </w:rPr>
        <w:t>превързочни</w:t>
      </w:r>
      <w:proofErr w:type="spellEnd"/>
      <w:r w:rsidRPr="0095300B">
        <w:rPr>
          <w:color w:val="auto"/>
        </w:rPr>
        <w:t xml:space="preserve"> </w:t>
      </w:r>
      <w:proofErr w:type="spellStart"/>
      <w:r w:rsidRPr="0095300B">
        <w:rPr>
          <w:color w:val="auto"/>
        </w:rPr>
        <w:t>средства</w:t>
      </w:r>
      <w:proofErr w:type="spellEnd"/>
      <w:r w:rsidRPr="0095300B">
        <w:rPr>
          <w:color w:val="auto"/>
        </w:rPr>
        <w:t>.</w:t>
      </w:r>
      <w:proofErr w:type="gramEnd"/>
      <w:r w:rsidRPr="0095300B">
        <w:rPr>
          <w:color w:val="auto"/>
        </w:rPr>
        <w:t xml:space="preserve"> </w:t>
      </w:r>
    </w:p>
    <w:sectPr w:rsidR="00F93CD1" w:rsidRPr="0095300B" w:rsidSect="00902E82">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09D" w:rsidRDefault="009B009D" w:rsidP="00494F35">
      <w:pPr>
        <w:spacing w:before="0" w:after="0" w:line="240" w:lineRule="auto"/>
      </w:pPr>
      <w:r>
        <w:separator/>
      </w:r>
    </w:p>
  </w:endnote>
  <w:endnote w:type="continuationSeparator" w:id="0">
    <w:p w:rsidR="009B009D" w:rsidRDefault="009B009D" w:rsidP="00494F3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Tim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09D" w:rsidRDefault="009B009D" w:rsidP="00494F35">
      <w:pPr>
        <w:spacing w:before="0" w:after="0" w:line="240" w:lineRule="auto"/>
      </w:pPr>
      <w:r>
        <w:separator/>
      </w:r>
    </w:p>
  </w:footnote>
  <w:footnote w:type="continuationSeparator" w:id="0">
    <w:p w:rsidR="009B009D" w:rsidRDefault="009B009D" w:rsidP="00494F3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5"/>
    <w:multiLevelType w:val="multilevel"/>
    <w:tmpl w:val="00000005"/>
    <w:name w:val="WW8Num5"/>
    <w:lvl w:ilvl="0">
      <w:start w:val="1"/>
      <w:numFmt w:val="bullet"/>
      <w:lvlText w:val="•"/>
      <w:lvlJc w:val="left"/>
      <w:pPr>
        <w:tabs>
          <w:tab w:val="num" w:pos="0"/>
        </w:tabs>
        <w:ind w:left="0" w:firstLine="0"/>
      </w:pPr>
      <w:rPr>
        <w:rFonts w:ascii="Times New Roman" w:hAnsi="Times New Roman" w:cs="Times New Roman" w:hint="default"/>
        <w:b w:val="0"/>
        <w:bCs w:val="0"/>
        <w:i w:val="0"/>
        <w:iCs w:val="0"/>
        <w:color w:val="000000"/>
        <w:sz w:val="24"/>
        <w:szCs w:val="24"/>
        <w:lang w:val="en-US"/>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nsid w:val="00000006"/>
    <w:multiLevelType w:val="multilevel"/>
    <w:tmpl w:val="00000006"/>
    <w:name w:val="WW8Num6"/>
    <w:lvl w:ilvl="0">
      <w:start w:val="1"/>
      <w:numFmt w:val="decimal"/>
      <w:lvlText w:val="%1,"/>
      <w:lvlJc w:val="left"/>
      <w:pPr>
        <w:tabs>
          <w:tab w:val="num" w:pos="0"/>
        </w:tabs>
        <w:ind w:left="0" w:firstLine="0"/>
      </w:pPr>
      <w:rPr>
        <w:rFonts w:ascii="Times New Roman" w:hAnsi="Times New Roman" w:cs="Times New Roman" w:hint="default"/>
        <w:b w:val="0"/>
        <w:bCs w:val="0"/>
        <w:i w:val="0"/>
        <w:iCs w:val="0"/>
      </w:rPr>
    </w:lvl>
    <w:lvl w:ilvl="1">
      <w:numFmt w:val="decimal"/>
      <w:lvlText w:val="%2"/>
      <w:lvlJc w:val="left"/>
      <w:pPr>
        <w:tabs>
          <w:tab w:val="num" w:pos="0"/>
        </w:tabs>
        <w:ind w:left="0" w:firstLine="0"/>
      </w:pPr>
      <w:rPr>
        <w:rFonts w:ascii="Times New Roman" w:hAnsi="Times New Roman" w:cs="Times New Roman" w:hint="default"/>
        <w:b w:val="0"/>
        <w:bCs w:val="0"/>
        <w:i w:val="0"/>
        <w:iCs w:val="0"/>
      </w:rPr>
    </w:lvl>
    <w:lvl w:ilvl="2">
      <w:numFmt w:val="decimal"/>
      <w:lvlText w:val="%3"/>
      <w:lvlJc w:val="left"/>
      <w:pPr>
        <w:tabs>
          <w:tab w:val="num" w:pos="0"/>
        </w:tabs>
        <w:ind w:left="0" w:firstLine="0"/>
      </w:pPr>
      <w:rPr>
        <w:rFonts w:ascii="Times New Roman" w:hAnsi="Times New Roman" w:cs="Times New Roman" w:hint="default"/>
        <w:b w:val="0"/>
        <w:bCs w:val="0"/>
        <w:i w:val="0"/>
        <w:iCs w:val="0"/>
      </w:rPr>
    </w:lvl>
    <w:lvl w:ilvl="3">
      <w:numFmt w:val="decimal"/>
      <w:lvlText w:val="%4"/>
      <w:lvlJc w:val="left"/>
      <w:pPr>
        <w:tabs>
          <w:tab w:val="num" w:pos="0"/>
        </w:tabs>
        <w:ind w:left="0" w:firstLine="0"/>
      </w:pPr>
      <w:rPr>
        <w:rFonts w:ascii="Times New Roman" w:hAnsi="Times New Roman" w:cs="Times New Roman" w:hint="default"/>
        <w:b w:val="0"/>
        <w:bCs w:val="0"/>
        <w:i w:val="0"/>
        <w:iCs w:val="0"/>
      </w:rPr>
    </w:lvl>
    <w:lvl w:ilvl="4">
      <w:numFmt w:val="decimal"/>
      <w:lvlText w:val="%5"/>
      <w:lvlJc w:val="left"/>
      <w:pPr>
        <w:tabs>
          <w:tab w:val="num" w:pos="0"/>
        </w:tabs>
        <w:ind w:left="0" w:firstLine="0"/>
      </w:pPr>
      <w:rPr>
        <w:rFonts w:ascii="Times New Roman" w:hAnsi="Times New Roman" w:cs="Times New Roman" w:hint="default"/>
        <w:b w:val="0"/>
        <w:bCs w:val="0"/>
        <w:i w:val="0"/>
        <w:iCs w:val="0"/>
      </w:rPr>
    </w:lvl>
    <w:lvl w:ilvl="5">
      <w:numFmt w:val="decimal"/>
      <w:lvlText w:val="%6"/>
      <w:lvlJc w:val="left"/>
      <w:pPr>
        <w:tabs>
          <w:tab w:val="num" w:pos="0"/>
        </w:tabs>
        <w:ind w:left="0" w:firstLine="0"/>
      </w:pPr>
      <w:rPr>
        <w:rFonts w:ascii="Times New Roman" w:hAnsi="Times New Roman" w:cs="Times New Roman" w:hint="default"/>
        <w:b w:val="0"/>
        <w:bCs w:val="0"/>
        <w:i w:val="0"/>
        <w:iCs w:val="0"/>
      </w:rPr>
    </w:lvl>
    <w:lvl w:ilvl="6">
      <w:numFmt w:val="decimal"/>
      <w:lvlText w:val="%7"/>
      <w:lvlJc w:val="left"/>
      <w:pPr>
        <w:tabs>
          <w:tab w:val="num" w:pos="0"/>
        </w:tabs>
        <w:ind w:left="0" w:firstLine="0"/>
      </w:pPr>
      <w:rPr>
        <w:rFonts w:ascii="Times New Roman" w:hAnsi="Times New Roman" w:cs="Times New Roman" w:hint="default"/>
        <w:b w:val="0"/>
        <w:bCs w:val="0"/>
        <w:i w:val="0"/>
        <w:iCs w:val="0"/>
      </w:rPr>
    </w:lvl>
    <w:lvl w:ilvl="7">
      <w:numFmt w:val="decimal"/>
      <w:lvlText w:val="%8"/>
      <w:lvlJc w:val="left"/>
      <w:pPr>
        <w:tabs>
          <w:tab w:val="num" w:pos="0"/>
        </w:tabs>
        <w:ind w:left="0" w:firstLine="0"/>
      </w:pPr>
      <w:rPr>
        <w:rFonts w:ascii="Times New Roman" w:hAnsi="Times New Roman" w:cs="Times New Roman" w:hint="default"/>
        <w:b w:val="0"/>
        <w:bCs w:val="0"/>
        <w:i w:val="0"/>
        <w:iCs w:val="0"/>
      </w:rPr>
    </w:lvl>
    <w:lvl w:ilvl="8">
      <w:numFmt w:val="decimal"/>
      <w:lvlText w:val="%9"/>
      <w:lvlJc w:val="left"/>
      <w:pPr>
        <w:tabs>
          <w:tab w:val="num" w:pos="0"/>
        </w:tabs>
        <w:ind w:left="0" w:firstLine="0"/>
      </w:pPr>
      <w:rPr>
        <w:rFonts w:ascii="Times New Roman" w:hAnsi="Times New Roman" w:cs="Times New Roman" w:hint="default"/>
        <w:b w:val="0"/>
        <w:bCs w:val="0"/>
        <w:i w:val="0"/>
        <w:iCs w:val="0"/>
      </w:rPr>
    </w:lvl>
  </w:abstractNum>
  <w:abstractNum w:abstractNumId="3">
    <w:nsid w:val="00000007"/>
    <w:multiLevelType w:val="multilevel"/>
    <w:tmpl w:val="2E16572A"/>
    <w:name w:val="WW8Num7"/>
    <w:lvl w:ilvl="0">
      <w:start w:val="1"/>
      <w:numFmt w:val="decimal"/>
      <w:lvlText w:val="%1."/>
      <w:lvlJc w:val="left"/>
      <w:pPr>
        <w:tabs>
          <w:tab w:val="num" w:pos="0"/>
        </w:tabs>
        <w:ind w:left="0" w:firstLine="0"/>
      </w:pPr>
      <w:rPr>
        <w:rFonts w:ascii="Times New Roman" w:eastAsia="Arial Unicode MS" w:hAnsi="Times New Roman" w:cs="Times New Roman" w:hint="default"/>
        <w:b w:val="0"/>
        <w:bCs w:val="0"/>
        <w:i w:val="0"/>
        <w:iCs w:val="0"/>
        <w:color w:val="000000"/>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4">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hint="default"/>
        <w:b w:val="0"/>
        <w:bCs w:val="0"/>
        <w:i w:val="0"/>
        <w:iCs w:val="0"/>
        <w:color w:val="000000"/>
      </w:rPr>
    </w:lvl>
    <w:lvl w:ilvl="1">
      <w:start w:val="1"/>
      <w:numFmt w:val="bullet"/>
      <w:lvlText w:val=""/>
      <w:lvlJc w:val="left"/>
      <w:pPr>
        <w:tabs>
          <w:tab w:val="num" w:pos="1080"/>
        </w:tabs>
        <w:ind w:left="1080" w:hanging="360"/>
      </w:pPr>
      <w:rPr>
        <w:rFonts w:ascii="Symbol" w:hAnsi="Symbol" w:cs="Times New Roman" w:hint="default"/>
        <w:b w:val="0"/>
        <w:bCs w:val="0"/>
        <w:i w:val="0"/>
        <w:iCs w:val="0"/>
        <w:color w:val="000000"/>
      </w:rPr>
    </w:lvl>
    <w:lvl w:ilvl="2">
      <w:start w:val="1"/>
      <w:numFmt w:val="bullet"/>
      <w:lvlText w:val=""/>
      <w:lvlJc w:val="left"/>
      <w:pPr>
        <w:tabs>
          <w:tab w:val="num" w:pos="1440"/>
        </w:tabs>
        <w:ind w:left="1440" w:hanging="360"/>
      </w:pPr>
      <w:rPr>
        <w:rFonts w:ascii="Symbol" w:hAnsi="Symbol" w:cs="Times New Roman" w:hint="default"/>
        <w:b w:val="0"/>
        <w:bCs w:val="0"/>
        <w:i w:val="0"/>
        <w:iCs w:val="0"/>
        <w:color w:val="000000"/>
      </w:rPr>
    </w:lvl>
    <w:lvl w:ilvl="3">
      <w:start w:val="1"/>
      <w:numFmt w:val="bullet"/>
      <w:lvlText w:val=""/>
      <w:lvlJc w:val="left"/>
      <w:pPr>
        <w:tabs>
          <w:tab w:val="num" w:pos="1800"/>
        </w:tabs>
        <w:ind w:left="1800" w:hanging="360"/>
      </w:pPr>
      <w:rPr>
        <w:rFonts w:ascii="Symbol" w:hAnsi="Symbol" w:cs="Times New Roman" w:hint="default"/>
        <w:b w:val="0"/>
        <w:bCs w:val="0"/>
        <w:i w:val="0"/>
        <w:iCs w:val="0"/>
        <w:color w:val="000000"/>
      </w:rPr>
    </w:lvl>
    <w:lvl w:ilvl="4">
      <w:start w:val="1"/>
      <w:numFmt w:val="bullet"/>
      <w:lvlText w:val=""/>
      <w:lvlJc w:val="left"/>
      <w:pPr>
        <w:tabs>
          <w:tab w:val="num" w:pos="2160"/>
        </w:tabs>
        <w:ind w:left="2160" w:hanging="360"/>
      </w:pPr>
      <w:rPr>
        <w:rFonts w:ascii="Symbol" w:hAnsi="Symbol" w:cs="Times New Roman" w:hint="default"/>
        <w:b w:val="0"/>
        <w:bCs w:val="0"/>
        <w:i w:val="0"/>
        <w:iCs w:val="0"/>
        <w:color w:val="000000"/>
      </w:rPr>
    </w:lvl>
    <w:lvl w:ilvl="5">
      <w:start w:val="1"/>
      <w:numFmt w:val="bullet"/>
      <w:lvlText w:val=""/>
      <w:lvlJc w:val="left"/>
      <w:pPr>
        <w:tabs>
          <w:tab w:val="num" w:pos="2520"/>
        </w:tabs>
        <w:ind w:left="2520" w:hanging="360"/>
      </w:pPr>
      <w:rPr>
        <w:rFonts w:ascii="Symbol" w:hAnsi="Symbol" w:cs="Times New Roman" w:hint="default"/>
        <w:b w:val="0"/>
        <w:bCs w:val="0"/>
        <w:i w:val="0"/>
        <w:iCs w:val="0"/>
        <w:color w:val="000000"/>
      </w:rPr>
    </w:lvl>
    <w:lvl w:ilvl="6">
      <w:start w:val="1"/>
      <w:numFmt w:val="bullet"/>
      <w:lvlText w:val=""/>
      <w:lvlJc w:val="left"/>
      <w:pPr>
        <w:tabs>
          <w:tab w:val="num" w:pos="2880"/>
        </w:tabs>
        <w:ind w:left="2880" w:hanging="360"/>
      </w:pPr>
      <w:rPr>
        <w:rFonts w:ascii="Symbol" w:hAnsi="Symbol" w:cs="Times New Roman" w:hint="default"/>
        <w:b w:val="0"/>
        <w:bCs w:val="0"/>
        <w:i w:val="0"/>
        <w:iCs w:val="0"/>
        <w:color w:val="000000"/>
      </w:rPr>
    </w:lvl>
    <w:lvl w:ilvl="7">
      <w:start w:val="1"/>
      <w:numFmt w:val="bullet"/>
      <w:lvlText w:val=""/>
      <w:lvlJc w:val="left"/>
      <w:pPr>
        <w:tabs>
          <w:tab w:val="num" w:pos="3240"/>
        </w:tabs>
        <w:ind w:left="3240" w:hanging="360"/>
      </w:pPr>
      <w:rPr>
        <w:rFonts w:ascii="Symbol" w:hAnsi="Symbol" w:cs="Times New Roman" w:hint="default"/>
        <w:b w:val="0"/>
        <w:bCs w:val="0"/>
        <w:i w:val="0"/>
        <w:iCs w:val="0"/>
        <w:color w:val="000000"/>
      </w:rPr>
    </w:lvl>
    <w:lvl w:ilvl="8">
      <w:start w:val="1"/>
      <w:numFmt w:val="bullet"/>
      <w:lvlText w:val=""/>
      <w:lvlJc w:val="left"/>
      <w:pPr>
        <w:tabs>
          <w:tab w:val="num" w:pos="3600"/>
        </w:tabs>
        <w:ind w:left="3600" w:hanging="360"/>
      </w:pPr>
      <w:rPr>
        <w:rFonts w:ascii="Symbol" w:hAnsi="Symbol" w:cs="Times New Roman" w:hint="default"/>
        <w:b w:val="0"/>
        <w:bCs w:val="0"/>
        <w:i w:val="0"/>
        <w:iCs w:val="0"/>
        <w:color w:val="000000"/>
      </w:rPr>
    </w:lvl>
  </w:abstractNum>
  <w:abstractNum w:abstractNumId="5">
    <w:nsid w:val="02F06B02"/>
    <w:multiLevelType w:val="hybridMultilevel"/>
    <w:tmpl w:val="E71E178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930394A"/>
    <w:multiLevelType w:val="hybridMultilevel"/>
    <w:tmpl w:val="078CF7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10D31DCE"/>
    <w:multiLevelType w:val="hybridMultilevel"/>
    <w:tmpl w:val="18FA88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89F3D93"/>
    <w:multiLevelType w:val="hybridMultilevel"/>
    <w:tmpl w:val="F03EFBA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229B44B5"/>
    <w:multiLevelType w:val="hybridMultilevel"/>
    <w:tmpl w:val="9DEE1BEE"/>
    <w:lvl w:ilvl="0" w:tplc="D44047EE">
      <w:start w:val="1"/>
      <w:numFmt w:val="decimal"/>
      <w:lvlText w:val="%1."/>
      <w:lvlJc w:val="left"/>
      <w:pPr>
        <w:ind w:left="786" w:hanging="360"/>
      </w:pPr>
      <w:rPr>
        <w:rFonts w:ascii="Times New Roman" w:hAnsi="Times New Roman" w:cs="Times New Roman" w:hint="default"/>
        <w:b/>
        <w:sz w:val="24"/>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AF664E0"/>
    <w:multiLevelType w:val="hybridMultilevel"/>
    <w:tmpl w:val="4CD4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AD10DE"/>
    <w:multiLevelType w:val="hybridMultilevel"/>
    <w:tmpl w:val="975C4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263073"/>
    <w:multiLevelType w:val="hybridMultilevel"/>
    <w:tmpl w:val="D254A12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3CDE626A"/>
    <w:multiLevelType w:val="hybridMultilevel"/>
    <w:tmpl w:val="8AD0E6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414F2286"/>
    <w:multiLevelType w:val="multilevel"/>
    <w:tmpl w:val="E18A2570"/>
    <w:lvl w:ilvl="0">
      <w:start w:val="1"/>
      <w:numFmt w:val="decimal"/>
      <w:lvlText w:val="%1."/>
      <w:lvlJc w:val="left"/>
      <w:pPr>
        <w:ind w:left="1080" w:hanging="360"/>
      </w:pPr>
      <w:rPr>
        <w:rFonts w:hint="default"/>
        <w:b/>
        <w:color w:val="auto"/>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5F76572"/>
    <w:multiLevelType w:val="hybridMultilevel"/>
    <w:tmpl w:val="2CBEEEE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47794338"/>
    <w:multiLevelType w:val="hybridMultilevel"/>
    <w:tmpl w:val="99AA9312"/>
    <w:lvl w:ilvl="0" w:tplc="833AE8AA">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9">
    <w:nsid w:val="49102586"/>
    <w:multiLevelType w:val="hybridMultilevel"/>
    <w:tmpl w:val="8F6C9518"/>
    <w:lvl w:ilvl="0" w:tplc="FFFFFFFF">
      <w:numFmt w:val="bullet"/>
      <w:lvlText w:val="-"/>
      <w:lvlJc w:val="left"/>
      <w:pPr>
        <w:ind w:left="1429" w:hanging="360"/>
      </w:p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4C040138"/>
    <w:multiLevelType w:val="hybridMultilevel"/>
    <w:tmpl w:val="38F09D0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7E6376F0"/>
    <w:multiLevelType w:val="hybridMultilevel"/>
    <w:tmpl w:val="CC7A0080"/>
    <w:lvl w:ilvl="0" w:tplc="957E9B50">
      <w:start w:val="1"/>
      <w:numFmt w:val="decimal"/>
      <w:lvlText w:val="%1."/>
      <w:lvlJc w:val="left"/>
      <w:pPr>
        <w:ind w:left="720" w:hanging="360"/>
      </w:pPr>
      <w:rPr>
        <w:rFonts w:hint="default"/>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F5B1C0F"/>
    <w:multiLevelType w:val="hybridMultilevel"/>
    <w:tmpl w:val="690A2B14"/>
    <w:lvl w:ilvl="0" w:tplc="B32AC426">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3"/>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2"/>
  </w:num>
  <w:num w:numId="8">
    <w:abstractNumId w:val="21"/>
    <w:lvlOverride w:ilvl="0">
      <w:startOverride w:val="1"/>
    </w:lvlOverride>
  </w:num>
  <w:num w:numId="9">
    <w:abstractNumId w:val="16"/>
    <w:lvlOverride w:ilvl="0">
      <w:startOverride w:val="1"/>
    </w:lvlOverride>
  </w:num>
  <w:num w:numId="10">
    <w:abstractNumId w:val="10"/>
  </w:num>
  <w:num w:numId="11">
    <w:abstractNumId w:val="12"/>
  </w:num>
  <w:num w:numId="12">
    <w:abstractNumId w:val="11"/>
  </w:num>
  <w:num w:numId="13">
    <w:abstractNumId w:val="5"/>
  </w:num>
  <w:num w:numId="14">
    <w:abstractNumId w:val="23"/>
  </w:num>
  <w:num w:numId="15">
    <w:abstractNumId w:val="20"/>
  </w:num>
  <w:num w:numId="16">
    <w:abstractNumId w:val="14"/>
  </w:num>
  <w:num w:numId="17">
    <w:abstractNumId w:val="8"/>
  </w:num>
  <w:num w:numId="18">
    <w:abstractNumId w:val="6"/>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24E0E"/>
    <w:rsid w:val="00000CA3"/>
    <w:rsid w:val="00007024"/>
    <w:rsid w:val="00026031"/>
    <w:rsid w:val="000338CF"/>
    <w:rsid w:val="00092789"/>
    <w:rsid w:val="00093E3D"/>
    <w:rsid w:val="00096712"/>
    <w:rsid w:val="00114DDA"/>
    <w:rsid w:val="00117190"/>
    <w:rsid w:val="00176937"/>
    <w:rsid w:val="00185D6B"/>
    <w:rsid w:val="00195367"/>
    <w:rsid w:val="00197EAB"/>
    <w:rsid w:val="001A1B52"/>
    <w:rsid w:val="001C43FE"/>
    <w:rsid w:val="001C55EF"/>
    <w:rsid w:val="001D1D6B"/>
    <w:rsid w:val="001F4980"/>
    <w:rsid w:val="00204D52"/>
    <w:rsid w:val="00204E63"/>
    <w:rsid w:val="00214B8E"/>
    <w:rsid w:val="00222FCE"/>
    <w:rsid w:val="00233752"/>
    <w:rsid w:val="00245F1E"/>
    <w:rsid w:val="002525D5"/>
    <w:rsid w:val="00254F7D"/>
    <w:rsid w:val="00266DA9"/>
    <w:rsid w:val="002810EA"/>
    <w:rsid w:val="002932E7"/>
    <w:rsid w:val="00296E52"/>
    <w:rsid w:val="002A4931"/>
    <w:rsid w:val="002B33F6"/>
    <w:rsid w:val="002B48F8"/>
    <w:rsid w:val="002B524E"/>
    <w:rsid w:val="002B670A"/>
    <w:rsid w:val="002C44D4"/>
    <w:rsid w:val="002C497D"/>
    <w:rsid w:val="002D0B59"/>
    <w:rsid w:val="002D1613"/>
    <w:rsid w:val="002D2C85"/>
    <w:rsid w:val="002E1E38"/>
    <w:rsid w:val="002E1EF7"/>
    <w:rsid w:val="0030696C"/>
    <w:rsid w:val="00310B15"/>
    <w:rsid w:val="00320465"/>
    <w:rsid w:val="003320EC"/>
    <w:rsid w:val="00335A82"/>
    <w:rsid w:val="0034305A"/>
    <w:rsid w:val="0034690D"/>
    <w:rsid w:val="00374AE1"/>
    <w:rsid w:val="003838FB"/>
    <w:rsid w:val="00383DAD"/>
    <w:rsid w:val="00393C5D"/>
    <w:rsid w:val="003A3BC9"/>
    <w:rsid w:val="003F216F"/>
    <w:rsid w:val="003F60F1"/>
    <w:rsid w:val="0040044D"/>
    <w:rsid w:val="00406E40"/>
    <w:rsid w:val="00442834"/>
    <w:rsid w:val="00473671"/>
    <w:rsid w:val="00484578"/>
    <w:rsid w:val="00484991"/>
    <w:rsid w:val="00494F35"/>
    <w:rsid w:val="004B3336"/>
    <w:rsid w:val="004C55AB"/>
    <w:rsid w:val="004F4FDC"/>
    <w:rsid w:val="004F6E5E"/>
    <w:rsid w:val="005131AA"/>
    <w:rsid w:val="00520A4F"/>
    <w:rsid w:val="00540363"/>
    <w:rsid w:val="00541B0D"/>
    <w:rsid w:val="005427BB"/>
    <w:rsid w:val="0055703D"/>
    <w:rsid w:val="005623DE"/>
    <w:rsid w:val="005659AE"/>
    <w:rsid w:val="0057294C"/>
    <w:rsid w:val="0057575D"/>
    <w:rsid w:val="0058160F"/>
    <w:rsid w:val="0059543C"/>
    <w:rsid w:val="005D02B2"/>
    <w:rsid w:val="005E169A"/>
    <w:rsid w:val="005F1D4F"/>
    <w:rsid w:val="006102D5"/>
    <w:rsid w:val="006134F0"/>
    <w:rsid w:val="006144E7"/>
    <w:rsid w:val="006149EB"/>
    <w:rsid w:val="00623AAF"/>
    <w:rsid w:val="00632FCF"/>
    <w:rsid w:val="0064147C"/>
    <w:rsid w:val="006432C7"/>
    <w:rsid w:val="006574CD"/>
    <w:rsid w:val="00660202"/>
    <w:rsid w:val="006724DE"/>
    <w:rsid w:val="00676D93"/>
    <w:rsid w:val="00682FE9"/>
    <w:rsid w:val="006A428F"/>
    <w:rsid w:val="006A7813"/>
    <w:rsid w:val="006A78B2"/>
    <w:rsid w:val="006B160F"/>
    <w:rsid w:val="006C6E3A"/>
    <w:rsid w:val="006F0545"/>
    <w:rsid w:val="006F3874"/>
    <w:rsid w:val="007104DC"/>
    <w:rsid w:val="007217BC"/>
    <w:rsid w:val="0073265A"/>
    <w:rsid w:val="00763D31"/>
    <w:rsid w:val="00793881"/>
    <w:rsid w:val="00795293"/>
    <w:rsid w:val="007A7DEE"/>
    <w:rsid w:val="007B2A62"/>
    <w:rsid w:val="007F56CE"/>
    <w:rsid w:val="008152D4"/>
    <w:rsid w:val="008259F6"/>
    <w:rsid w:val="008315D4"/>
    <w:rsid w:val="008317EE"/>
    <w:rsid w:val="0083226A"/>
    <w:rsid w:val="00832DA8"/>
    <w:rsid w:val="008430CF"/>
    <w:rsid w:val="00856274"/>
    <w:rsid w:val="0085757D"/>
    <w:rsid w:val="008A603F"/>
    <w:rsid w:val="008B504E"/>
    <w:rsid w:val="008C4837"/>
    <w:rsid w:val="008D0559"/>
    <w:rsid w:val="008F5075"/>
    <w:rsid w:val="009001D6"/>
    <w:rsid w:val="00902E82"/>
    <w:rsid w:val="0090477C"/>
    <w:rsid w:val="00905C34"/>
    <w:rsid w:val="00911E12"/>
    <w:rsid w:val="00924E0E"/>
    <w:rsid w:val="00932C93"/>
    <w:rsid w:val="00933893"/>
    <w:rsid w:val="00934489"/>
    <w:rsid w:val="009467F4"/>
    <w:rsid w:val="009477CF"/>
    <w:rsid w:val="00952F0A"/>
    <w:rsid w:val="0095300B"/>
    <w:rsid w:val="00956815"/>
    <w:rsid w:val="009745E4"/>
    <w:rsid w:val="009748F2"/>
    <w:rsid w:val="00992830"/>
    <w:rsid w:val="009B009D"/>
    <w:rsid w:val="009C01CB"/>
    <w:rsid w:val="009C48F2"/>
    <w:rsid w:val="009D3A4B"/>
    <w:rsid w:val="009E6556"/>
    <w:rsid w:val="009F4740"/>
    <w:rsid w:val="009F4BAD"/>
    <w:rsid w:val="00A05438"/>
    <w:rsid w:val="00A1735A"/>
    <w:rsid w:val="00A25D75"/>
    <w:rsid w:val="00A336BD"/>
    <w:rsid w:val="00A337E0"/>
    <w:rsid w:val="00A3651B"/>
    <w:rsid w:val="00A40E64"/>
    <w:rsid w:val="00A45CF3"/>
    <w:rsid w:val="00A57D1B"/>
    <w:rsid w:val="00A639F2"/>
    <w:rsid w:val="00A7012F"/>
    <w:rsid w:val="00A76628"/>
    <w:rsid w:val="00A87558"/>
    <w:rsid w:val="00A943C1"/>
    <w:rsid w:val="00AA420B"/>
    <w:rsid w:val="00AA56B4"/>
    <w:rsid w:val="00AB773C"/>
    <w:rsid w:val="00AC3F86"/>
    <w:rsid w:val="00AC40F9"/>
    <w:rsid w:val="00AC721E"/>
    <w:rsid w:val="00B06FE8"/>
    <w:rsid w:val="00B3194F"/>
    <w:rsid w:val="00B40384"/>
    <w:rsid w:val="00B52EAA"/>
    <w:rsid w:val="00B80207"/>
    <w:rsid w:val="00B86AD3"/>
    <w:rsid w:val="00BB4224"/>
    <w:rsid w:val="00BE1467"/>
    <w:rsid w:val="00BE72CC"/>
    <w:rsid w:val="00C04FD2"/>
    <w:rsid w:val="00C051D5"/>
    <w:rsid w:val="00C059DE"/>
    <w:rsid w:val="00C2358F"/>
    <w:rsid w:val="00C364A8"/>
    <w:rsid w:val="00C50AA3"/>
    <w:rsid w:val="00C6393C"/>
    <w:rsid w:val="00C776F5"/>
    <w:rsid w:val="00C97BF3"/>
    <w:rsid w:val="00CA303B"/>
    <w:rsid w:val="00CB0E9C"/>
    <w:rsid w:val="00CB75BB"/>
    <w:rsid w:val="00CC1D0D"/>
    <w:rsid w:val="00CC7739"/>
    <w:rsid w:val="00CD7B65"/>
    <w:rsid w:val="00CE04EB"/>
    <w:rsid w:val="00CE22E9"/>
    <w:rsid w:val="00CE627E"/>
    <w:rsid w:val="00CF3A40"/>
    <w:rsid w:val="00D240B8"/>
    <w:rsid w:val="00D30DFF"/>
    <w:rsid w:val="00D43E05"/>
    <w:rsid w:val="00D52E4E"/>
    <w:rsid w:val="00D55B65"/>
    <w:rsid w:val="00D613BA"/>
    <w:rsid w:val="00D70953"/>
    <w:rsid w:val="00D75E90"/>
    <w:rsid w:val="00D7636C"/>
    <w:rsid w:val="00D77E46"/>
    <w:rsid w:val="00D82495"/>
    <w:rsid w:val="00D82C95"/>
    <w:rsid w:val="00D87849"/>
    <w:rsid w:val="00D94344"/>
    <w:rsid w:val="00DA2568"/>
    <w:rsid w:val="00DA28ED"/>
    <w:rsid w:val="00DB3B5C"/>
    <w:rsid w:val="00DB3CEB"/>
    <w:rsid w:val="00DD45F3"/>
    <w:rsid w:val="00DF16F5"/>
    <w:rsid w:val="00DF44CF"/>
    <w:rsid w:val="00E14B29"/>
    <w:rsid w:val="00E26937"/>
    <w:rsid w:val="00E4584F"/>
    <w:rsid w:val="00E5014F"/>
    <w:rsid w:val="00E71426"/>
    <w:rsid w:val="00E76203"/>
    <w:rsid w:val="00E82C59"/>
    <w:rsid w:val="00E86167"/>
    <w:rsid w:val="00E9083D"/>
    <w:rsid w:val="00E94438"/>
    <w:rsid w:val="00E95EEC"/>
    <w:rsid w:val="00EA0069"/>
    <w:rsid w:val="00EA562E"/>
    <w:rsid w:val="00EB18D3"/>
    <w:rsid w:val="00EB6175"/>
    <w:rsid w:val="00EC5147"/>
    <w:rsid w:val="00EE3713"/>
    <w:rsid w:val="00EE74BB"/>
    <w:rsid w:val="00EF0151"/>
    <w:rsid w:val="00EF3457"/>
    <w:rsid w:val="00F00C18"/>
    <w:rsid w:val="00F03FAE"/>
    <w:rsid w:val="00F05104"/>
    <w:rsid w:val="00F07CD3"/>
    <w:rsid w:val="00F12AEF"/>
    <w:rsid w:val="00F276BB"/>
    <w:rsid w:val="00F333F3"/>
    <w:rsid w:val="00F33A3F"/>
    <w:rsid w:val="00F3547F"/>
    <w:rsid w:val="00F4394F"/>
    <w:rsid w:val="00F51B55"/>
    <w:rsid w:val="00F60D3F"/>
    <w:rsid w:val="00F63556"/>
    <w:rsid w:val="00F6622E"/>
    <w:rsid w:val="00F66799"/>
    <w:rsid w:val="00F75050"/>
    <w:rsid w:val="00F77F62"/>
    <w:rsid w:val="00F93CD1"/>
    <w:rsid w:val="00F962E1"/>
    <w:rsid w:val="00F96F8C"/>
    <w:rsid w:val="00FC5BD7"/>
    <w:rsid w:val="00FD4632"/>
    <w:rsid w:val="00FE3F4B"/>
    <w:rsid w:val="00FE6813"/>
    <w:rsid w:val="00FF32B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0B8"/>
    <w:pPr>
      <w:spacing w:before="120" w:after="120" w:line="276" w:lineRule="auto"/>
      <w:ind w:firstLine="709"/>
    </w:pPr>
    <w:rPr>
      <w:rFonts w:ascii="Times New Roman" w:hAnsi="Times New Roman"/>
      <w:sz w:val="24"/>
    </w:rPr>
  </w:style>
  <w:style w:type="paragraph" w:styleId="1">
    <w:name w:val="heading 1"/>
    <w:basedOn w:val="a"/>
    <w:next w:val="a"/>
    <w:link w:val="10"/>
    <w:uiPriority w:val="9"/>
    <w:qFormat/>
    <w:rsid w:val="00F07CD3"/>
    <w:pPr>
      <w:keepNext/>
      <w:overflowPunct w:val="0"/>
      <w:autoSpaceDE w:val="0"/>
      <w:autoSpaceDN w:val="0"/>
      <w:adjustRightInd w:val="0"/>
      <w:spacing w:before="240" w:after="60" w:line="240" w:lineRule="auto"/>
      <w:ind w:firstLine="0"/>
      <w:textAlignment w:val="baseline"/>
      <w:outlineLvl w:val="0"/>
    </w:pPr>
    <w:rPr>
      <w:rFonts w:ascii="Cambria" w:eastAsia="Times New Roman" w:hAnsi="Cambria" w:cs="Times New Roman"/>
      <w:b/>
      <w:bCs/>
      <w:kern w:val="32"/>
      <w:sz w:val="32"/>
      <w:szCs w:val="32"/>
      <w:lang w:val="en-US"/>
    </w:rPr>
  </w:style>
  <w:style w:type="paragraph" w:styleId="2">
    <w:name w:val="heading 2"/>
    <w:aliases w:val="Heading 2 Char1,Heading 2 Char Char"/>
    <w:basedOn w:val="a"/>
    <w:next w:val="a"/>
    <w:link w:val="20"/>
    <w:qFormat/>
    <w:rsid w:val="00763D31"/>
    <w:pPr>
      <w:keepNext/>
      <w:spacing w:before="0" w:after="0" w:line="240" w:lineRule="auto"/>
      <w:ind w:firstLine="0"/>
      <w:jc w:val="both"/>
      <w:outlineLvl w:val="1"/>
    </w:pPr>
    <w:rPr>
      <w:rFonts w:ascii="Tahoma" w:eastAsia="Times New Roman" w:hAnsi="Tahoma" w:cs="Times New Roman"/>
      <w:b/>
      <w:spacing w:val="20"/>
      <w:sz w:val="22"/>
      <w:szCs w:val="20"/>
      <w:lang w:eastAsia="bg-BG"/>
    </w:rPr>
  </w:style>
  <w:style w:type="paragraph" w:styleId="3">
    <w:name w:val="heading 3"/>
    <w:basedOn w:val="a"/>
    <w:next w:val="a"/>
    <w:link w:val="30"/>
    <w:uiPriority w:val="9"/>
    <w:semiHidden/>
    <w:unhideWhenUsed/>
    <w:qFormat/>
    <w:rsid w:val="00763D31"/>
    <w:pPr>
      <w:keepNext/>
      <w:keepLines/>
      <w:spacing w:before="200" w:after="0"/>
      <w:outlineLvl w:val="2"/>
    </w:pPr>
    <w:rPr>
      <w:rFonts w:ascii="Cambria" w:eastAsia="Times New Roman" w:hAnsi="Cambria" w:cs="Times New Roman"/>
      <w:b/>
      <w:bCs/>
      <w:color w:val="4F81BD"/>
      <w:lang w:eastAsia="x-none"/>
    </w:rPr>
  </w:style>
  <w:style w:type="paragraph" w:styleId="5">
    <w:name w:val="heading 5"/>
    <w:basedOn w:val="a"/>
    <w:next w:val="a"/>
    <w:link w:val="50"/>
    <w:qFormat/>
    <w:rsid w:val="00763D31"/>
    <w:pPr>
      <w:keepNext/>
      <w:spacing w:before="0" w:after="0" w:line="240" w:lineRule="auto"/>
      <w:ind w:left="708" w:firstLine="0"/>
      <w:jc w:val="center"/>
      <w:outlineLvl w:val="4"/>
    </w:pPr>
    <w:rPr>
      <w:rFonts w:ascii="Tahoma" w:eastAsia="Times New Roman" w:hAnsi="Tahoma" w:cs="Times New Roman"/>
      <w:b/>
      <w:sz w:val="28"/>
      <w:szCs w:val="24"/>
      <w:u w:val="single"/>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07CD3"/>
    <w:rPr>
      <w:rFonts w:ascii="Cambria" w:eastAsia="Times New Roman" w:hAnsi="Cambria" w:cs="Times New Roman"/>
      <w:b/>
      <w:bCs/>
      <w:kern w:val="32"/>
      <w:sz w:val="32"/>
      <w:szCs w:val="32"/>
      <w:lang w:val="en-US"/>
    </w:rPr>
  </w:style>
  <w:style w:type="paragraph" w:styleId="a3">
    <w:name w:val="List Paragraph"/>
    <w:aliases w:val="ПАРАГРАФ,Question,List Paragraph1,Гл точки,текст Върбица,Colorful List Accent 1,1.,Гл точкиCxSpLast"/>
    <w:basedOn w:val="a"/>
    <w:link w:val="a4"/>
    <w:uiPriority w:val="34"/>
    <w:qFormat/>
    <w:rsid w:val="00F07CD3"/>
    <w:pPr>
      <w:ind w:left="720"/>
      <w:contextualSpacing/>
    </w:pPr>
  </w:style>
  <w:style w:type="character" w:customStyle="1" w:styleId="a4">
    <w:name w:val="Списък на абзаци Знак"/>
    <w:aliases w:val="ПАРАГРАФ Знак,Question Знак,List Paragraph1 Знак,Гл точки Знак,текст Върбица Знак,Colorful List Accent 1 Знак,1. Знак,Гл точкиCxSpLast Знак"/>
    <w:link w:val="a3"/>
    <w:uiPriority w:val="34"/>
    <w:locked/>
    <w:rsid w:val="00FF32B7"/>
    <w:rPr>
      <w:rFonts w:ascii="Times New Roman" w:hAnsi="Times New Roman"/>
      <w:sz w:val="24"/>
    </w:rPr>
  </w:style>
  <w:style w:type="paragraph" w:styleId="a5">
    <w:name w:val="Body Text Indent"/>
    <w:basedOn w:val="a"/>
    <w:link w:val="a6"/>
    <w:uiPriority w:val="99"/>
    <w:unhideWhenUsed/>
    <w:rsid w:val="00BE72CC"/>
    <w:pPr>
      <w:spacing w:before="0"/>
      <w:ind w:left="283" w:firstLine="0"/>
      <w:jc w:val="both"/>
    </w:pPr>
    <w:rPr>
      <w:rFonts w:ascii="Calibri" w:eastAsia="Calibri" w:hAnsi="Calibri" w:cs="Times New Roman"/>
      <w:sz w:val="22"/>
      <w:lang w:val="en-US"/>
    </w:rPr>
  </w:style>
  <w:style w:type="character" w:customStyle="1" w:styleId="a6">
    <w:name w:val="Основен текст с отстъп Знак"/>
    <w:basedOn w:val="a0"/>
    <w:link w:val="a5"/>
    <w:uiPriority w:val="99"/>
    <w:rsid w:val="00BE72CC"/>
    <w:rPr>
      <w:rFonts w:ascii="Calibri" w:eastAsia="Calibri" w:hAnsi="Calibri" w:cs="Times New Roman"/>
      <w:lang w:val="en-US"/>
    </w:rPr>
  </w:style>
  <w:style w:type="paragraph" w:styleId="21">
    <w:name w:val="Body Text Indent 2"/>
    <w:basedOn w:val="a"/>
    <w:link w:val="22"/>
    <w:unhideWhenUsed/>
    <w:rsid w:val="00BE72CC"/>
    <w:pPr>
      <w:spacing w:line="480" w:lineRule="auto"/>
      <w:ind w:left="283"/>
    </w:pPr>
  </w:style>
  <w:style w:type="character" w:customStyle="1" w:styleId="22">
    <w:name w:val="Основен текст с отстъп 2 Знак"/>
    <w:basedOn w:val="a0"/>
    <w:link w:val="21"/>
    <w:rsid w:val="00BE72CC"/>
    <w:rPr>
      <w:rFonts w:ascii="Times New Roman" w:hAnsi="Times New Roman"/>
      <w:sz w:val="24"/>
    </w:rPr>
  </w:style>
  <w:style w:type="character" w:customStyle="1" w:styleId="a7">
    <w:name w:val="Изнесен текст Знак"/>
    <w:basedOn w:val="a0"/>
    <w:link w:val="a8"/>
    <w:uiPriority w:val="99"/>
    <w:semiHidden/>
    <w:rsid w:val="00F93CD1"/>
    <w:rPr>
      <w:rFonts w:ascii="Tahoma" w:hAnsi="Tahoma" w:cs="Tahoma"/>
      <w:sz w:val="16"/>
      <w:szCs w:val="16"/>
    </w:rPr>
  </w:style>
  <w:style w:type="paragraph" w:styleId="a8">
    <w:name w:val="Balloon Text"/>
    <w:basedOn w:val="a"/>
    <w:link w:val="a7"/>
    <w:uiPriority w:val="99"/>
    <w:semiHidden/>
    <w:unhideWhenUsed/>
    <w:rsid w:val="00F93CD1"/>
    <w:pPr>
      <w:spacing w:before="0" w:after="0" w:line="240" w:lineRule="auto"/>
      <w:ind w:firstLine="0"/>
    </w:pPr>
    <w:rPr>
      <w:rFonts w:ascii="Tahoma" w:hAnsi="Tahoma" w:cs="Tahoma"/>
      <w:sz w:val="16"/>
      <w:szCs w:val="16"/>
    </w:rPr>
  </w:style>
  <w:style w:type="character" w:customStyle="1" w:styleId="FontStyle116">
    <w:name w:val="Font Style116"/>
    <w:uiPriority w:val="99"/>
    <w:rsid w:val="00F93CD1"/>
    <w:rPr>
      <w:rFonts w:ascii="Arial" w:hAnsi="Arial" w:cs="Arial"/>
      <w:sz w:val="18"/>
      <w:szCs w:val="18"/>
    </w:rPr>
  </w:style>
  <w:style w:type="character" w:customStyle="1" w:styleId="FontStyle117">
    <w:name w:val="Font Style117"/>
    <w:uiPriority w:val="99"/>
    <w:rsid w:val="00F93CD1"/>
    <w:rPr>
      <w:rFonts w:ascii="Arial" w:hAnsi="Arial" w:cs="Arial"/>
      <w:b/>
      <w:bCs/>
      <w:sz w:val="22"/>
      <w:szCs w:val="22"/>
    </w:rPr>
  </w:style>
  <w:style w:type="paragraph" w:customStyle="1" w:styleId="Style56">
    <w:name w:val="Style56"/>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35">
    <w:name w:val="Style35"/>
    <w:basedOn w:val="a"/>
    <w:uiPriority w:val="99"/>
    <w:rsid w:val="00F93CD1"/>
    <w:pPr>
      <w:widowControl w:val="0"/>
      <w:autoSpaceDE w:val="0"/>
      <w:autoSpaceDN w:val="0"/>
      <w:adjustRightInd w:val="0"/>
      <w:spacing w:before="0" w:after="0" w:line="346" w:lineRule="exact"/>
      <w:ind w:firstLine="710"/>
      <w:jc w:val="both"/>
    </w:pPr>
    <w:rPr>
      <w:rFonts w:eastAsia="Times New Roman" w:cs="Times New Roman"/>
      <w:szCs w:val="24"/>
      <w:lang w:eastAsia="bg-BG"/>
    </w:rPr>
  </w:style>
  <w:style w:type="paragraph" w:customStyle="1" w:styleId="Style52">
    <w:name w:val="Style52"/>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70">
    <w:name w:val="Style70"/>
    <w:basedOn w:val="a"/>
    <w:uiPriority w:val="99"/>
    <w:rsid w:val="00F93CD1"/>
    <w:pPr>
      <w:widowControl w:val="0"/>
      <w:autoSpaceDE w:val="0"/>
      <w:autoSpaceDN w:val="0"/>
      <w:adjustRightInd w:val="0"/>
      <w:spacing w:before="0" w:after="0" w:line="346" w:lineRule="exact"/>
      <w:ind w:firstLine="0"/>
      <w:jc w:val="both"/>
    </w:pPr>
    <w:rPr>
      <w:rFonts w:eastAsia="Times New Roman" w:cs="Times New Roman"/>
      <w:szCs w:val="24"/>
      <w:lang w:eastAsia="bg-BG"/>
    </w:rPr>
  </w:style>
  <w:style w:type="paragraph" w:customStyle="1" w:styleId="Style72">
    <w:name w:val="Style72"/>
    <w:basedOn w:val="a"/>
    <w:uiPriority w:val="99"/>
    <w:rsid w:val="00F93CD1"/>
    <w:pPr>
      <w:widowControl w:val="0"/>
      <w:autoSpaceDE w:val="0"/>
      <w:autoSpaceDN w:val="0"/>
      <w:adjustRightInd w:val="0"/>
      <w:spacing w:before="0" w:after="0" w:line="343" w:lineRule="exact"/>
      <w:ind w:firstLine="566"/>
      <w:jc w:val="both"/>
    </w:pPr>
    <w:rPr>
      <w:rFonts w:eastAsia="Times New Roman" w:cs="Times New Roman"/>
      <w:szCs w:val="24"/>
      <w:lang w:eastAsia="bg-BG"/>
    </w:rPr>
  </w:style>
  <w:style w:type="paragraph" w:customStyle="1" w:styleId="Style78">
    <w:name w:val="Style78"/>
    <w:basedOn w:val="a"/>
    <w:uiPriority w:val="99"/>
    <w:rsid w:val="00F93CD1"/>
    <w:pPr>
      <w:widowControl w:val="0"/>
      <w:autoSpaceDE w:val="0"/>
      <w:autoSpaceDN w:val="0"/>
      <w:adjustRightInd w:val="0"/>
      <w:spacing w:before="0" w:after="0" w:line="240" w:lineRule="auto"/>
      <w:ind w:firstLine="0"/>
      <w:jc w:val="both"/>
    </w:pPr>
    <w:rPr>
      <w:rFonts w:eastAsia="Times New Roman" w:cs="Times New Roman"/>
      <w:szCs w:val="24"/>
      <w:lang w:eastAsia="bg-BG"/>
    </w:rPr>
  </w:style>
  <w:style w:type="paragraph" w:customStyle="1" w:styleId="Style93">
    <w:name w:val="Style93"/>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95">
    <w:name w:val="Style95"/>
    <w:basedOn w:val="a"/>
    <w:uiPriority w:val="99"/>
    <w:rsid w:val="00F93CD1"/>
    <w:pPr>
      <w:widowControl w:val="0"/>
      <w:autoSpaceDE w:val="0"/>
      <w:autoSpaceDN w:val="0"/>
      <w:adjustRightInd w:val="0"/>
      <w:spacing w:before="0" w:after="0" w:line="228" w:lineRule="exact"/>
      <w:ind w:firstLine="566"/>
      <w:jc w:val="both"/>
    </w:pPr>
    <w:rPr>
      <w:rFonts w:eastAsia="Times New Roman" w:cs="Times New Roman"/>
      <w:szCs w:val="24"/>
      <w:lang w:eastAsia="bg-BG"/>
    </w:rPr>
  </w:style>
  <w:style w:type="paragraph" w:customStyle="1" w:styleId="Default">
    <w:name w:val="Default"/>
    <w:rsid w:val="00F93CD1"/>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a9">
    <w:name w:val="header"/>
    <w:basedOn w:val="a"/>
    <w:link w:val="aa"/>
    <w:uiPriority w:val="99"/>
    <w:unhideWhenUsed/>
    <w:rsid w:val="00F93CD1"/>
    <w:pPr>
      <w:tabs>
        <w:tab w:val="center" w:pos="4536"/>
        <w:tab w:val="right" w:pos="9072"/>
      </w:tabs>
      <w:spacing w:before="0" w:after="0" w:line="240" w:lineRule="auto"/>
      <w:ind w:firstLine="0"/>
    </w:pPr>
    <w:rPr>
      <w:rFonts w:asciiTheme="minorHAnsi" w:hAnsiTheme="minorHAnsi"/>
      <w:sz w:val="22"/>
    </w:rPr>
  </w:style>
  <w:style w:type="character" w:customStyle="1" w:styleId="aa">
    <w:name w:val="Горен колонтитул Знак"/>
    <w:basedOn w:val="a0"/>
    <w:link w:val="a9"/>
    <w:uiPriority w:val="99"/>
    <w:rsid w:val="00F93CD1"/>
  </w:style>
  <w:style w:type="paragraph" w:styleId="ab">
    <w:name w:val="footer"/>
    <w:basedOn w:val="a"/>
    <w:link w:val="ac"/>
    <w:unhideWhenUsed/>
    <w:rsid w:val="00F93CD1"/>
    <w:pPr>
      <w:tabs>
        <w:tab w:val="center" w:pos="4536"/>
        <w:tab w:val="right" w:pos="9072"/>
      </w:tabs>
      <w:spacing w:before="0" w:after="0" w:line="240" w:lineRule="auto"/>
      <w:ind w:firstLine="0"/>
    </w:pPr>
    <w:rPr>
      <w:rFonts w:asciiTheme="minorHAnsi" w:hAnsiTheme="minorHAnsi"/>
      <w:sz w:val="22"/>
    </w:rPr>
  </w:style>
  <w:style w:type="character" w:customStyle="1" w:styleId="ac">
    <w:name w:val="Долен колонтитул Знак"/>
    <w:basedOn w:val="a0"/>
    <w:link w:val="ab"/>
    <w:rsid w:val="00F93CD1"/>
  </w:style>
  <w:style w:type="paragraph" w:styleId="ad">
    <w:name w:val="No Spacing"/>
    <w:uiPriority w:val="1"/>
    <w:qFormat/>
    <w:rsid w:val="00F276BB"/>
    <w:pPr>
      <w:spacing w:after="0" w:line="240" w:lineRule="auto"/>
      <w:ind w:firstLine="709"/>
    </w:pPr>
    <w:rPr>
      <w:rFonts w:ascii="Times New Roman" w:eastAsia="Calibri" w:hAnsi="Times New Roman" w:cs="Times New Roman"/>
      <w:sz w:val="24"/>
    </w:rPr>
  </w:style>
  <w:style w:type="character" w:customStyle="1" w:styleId="20">
    <w:name w:val="Заглавие 2 Знак"/>
    <w:aliases w:val="Heading 2 Char1 Знак,Heading 2 Char Char Знак"/>
    <w:basedOn w:val="a0"/>
    <w:link w:val="2"/>
    <w:rsid w:val="00763D31"/>
    <w:rPr>
      <w:rFonts w:ascii="Tahoma" w:eastAsia="Times New Roman" w:hAnsi="Tahoma" w:cs="Times New Roman"/>
      <w:b/>
      <w:spacing w:val="20"/>
      <w:szCs w:val="20"/>
      <w:lang w:eastAsia="bg-BG"/>
    </w:rPr>
  </w:style>
  <w:style w:type="character" w:customStyle="1" w:styleId="30">
    <w:name w:val="Заглавие 3 Знак"/>
    <w:basedOn w:val="a0"/>
    <w:link w:val="3"/>
    <w:uiPriority w:val="9"/>
    <w:semiHidden/>
    <w:rsid w:val="00763D31"/>
    <w:rPr>
      <w:rFonts w:ascii="Cambria" w:eastAsia="Times New Roman" w:hAnsi="Cambria" w:cs="Times New Roman"/>
      <w:b/>
      <w:bCs/>
      <w:color w:val="4F81BD"/>
      <w:sz w:val="24"/>
      <w:lang w:eastAsia="x-none"/>
    </w:rPr>
  </w:style>
  <w:style w:type="character" w:customStyle="1" w:styleId="50">
    <w:name w:val="Заглавие 5 Знак"/>
    <w:basedOn w:val="a0"/>
    <w:link w:val="5"/>
    <w:rsid w:val="00763D31"/>
    <w:rPr>
      <w:rFonts w:ascii="Tahoma" w:eastAsia="Times New Roman" w:hAnsi="Tahoma" w:cs="Times New Roman"/>
      <w:b/>
      <w:sz w:val="28"/>
      <w:szCs w:val="24"/>
      <w:u w:val="single"/>
      <w:lang w:eastAsia="x-none"/>
    </w:rPr>
  </w:style>
  <w:style w:type="paragraph" w:styleId="ae">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
    <w:unhideWhenUsed/>
    <w:rsid w:val="00763D31"/>
    <w:pPr>
      <w:spacing w:before="0" w:after="0" w:line="240" w:lineRule="auto"/>
      <w:ind w:firstLine="0"/>
    </w:pPr>
    <w:rPr>
      <w:rFonts w:ascii="Calibri" w:eastAsia="Times New Roman" w:hAnsi="Calibri" w:cs="Times New Roman"/>
      <w:sz w:val="20"/>
      <w:szCs w:val="20"/>
      <w:lang w:val="x-none" w:eastAsia="x-none"/>
    </w:rPr>
  </w:style>
  <w:style w:type="character" w:customStyle="1" w:styleId="af">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e"/>
    <w:rsid w:val="00763D31"/>
    <w:rPr>
      <w:rFonts w:ascii="Calibri" w:eastAsia="Times New Roman" w:hAnsi="Calibri" w:cs="Times New Roman"/>
      <w:sz w:val="20"/>
      <w:szCs w:val="20"/>
      <w:lang w:val="x-none" w:eastAsia="x-none"/>
    </w:rPr>
  </w:style>
  <w:style w:type="character" w:styleId="af0">
    <w:name w:val="footnote reference"/>
    <w:aliases w:val="Footnote symbol,Appel note de bas de p,SUPERS,Nota,(NECG) Footnote Reference,Voetnootverwijzing,Footnote Reference Superscript,BVI fnr,Lábjegyzet-hivatkozás,L?bjegyzet-hivatkoz?s,Char1 Char Char Char Char,ftref,Fussnot"/>
    <w:unhideWhenUsed/>
    <w:rsid w:val="00763D31"/>
    <w:rPr>
      <w:rFonts w:ascii="Times New Roman" w:hAnsi="Times New Roman" w:cs="Times New Roman" w:hint="default"/>
      <w:vertAlign w:val="superscript"/>
    </w:rPr>
  </w:style>
  <w:style w:type="character" w:styleId="af1">
    <w:name w:val="Subtle Emphasis"/>
    <w:uiPriority w:val="99"/>
    <w:qFormat/>
    <w:rsid w:val="00763D31"/>
    <w:rPr>
      <w:rFonts w:cs="Times New Roman"/>
      <w:i/>
      <w:iCs/>
      <w:color w:val="404040"/>
    </w:rPr>
  </w:style>
  <w:style w:type="table" w:styleId="af2">
    <w:name w:val="Table Grid"/>
    <w:basedOn w:val="a1"/>
    <w:uiPriority w:val="59"/>
    <w:rsid w:val="00763D31"/>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OC Heading"/>
    <w:basedOn w:val="1"/>
    <w:next w:val="a"/>
    <w:uiPriority w:val="39"/>
    <w:unhideWhenUsed/>
    <w:qFormat/>
    <w:rsid w:val="00763D31"/>
    <w:pPr>
      <w:keepLines/>
      <w:overflowPunct/>
      <w:autoSpaceDE/>
      <w:autoSpaceDN/>
      <w:adjustRightInd/>
      <w:spacing w:after="0" w:line="259" w:lineRule="auto"/>
      <w:textAlignment w:val="auto"/>
      <w:outlineLvl w:val="9"/>
    </w:pPr>
    <w:rPr>
      <w:rFonts w:ascii="Calibri Light" w:hAnsi="Calibri Light"/>
      <w:b w:val="0"/>
      <w:bCs w:val="0"/>
      <w:color w:val="2E74B5"/>
      <w:kern w:val="0"/>
      <w:lang w:val="x-none" w:eastAsia="x-none"/>
    </w:rPr>
  </w:style>
  <w:style w:type="paragraph" w:styleId="11">
    <w:name w:val="toc 1"/>
    <w:basedOn w:val="a"/>
    <w:next w:val="a"/>
    <w:autoRedefine/>
    <w:uiPriority w:val="39"/>
    <w:unhideWhenUsed/>
    <w:rsid w:val="00763D31"/>
    <w:pPr>
      <w:spacing w:before="0" w:after="100" w:line="259" w:lineRule="auto"/>
      <w:ind w:firstLine="0"/>
    </w:pPr>
    <w:rPr>
      <w:rFonts w:ascii="Calibri" w:eastAsia="Calibri" w:hAnsi="Calibri" w:cs="Times New Roman"/>
      <w:sz w:val="22"/>
      <w:lang w:val="en-US"/>
    </w:rPr>
  </w:style>
  <w:style w:type="character" w:styleId="af4">
    <w:name w:val="Hyperlink"/>
    <w:unhideWhenUsed/>
    <w:rsid w:val="00763D31"/>
    <w:rPr>
      <w:color w:val="0563C1"/>
      <w:u w:val="single"/>
    </w:rPr>
  </w:style>
  <w:style w:type="table" w:customStyle="1" w:styleId="TableGrid1">
    <w:name w:val="Table Grid1"/>
    <w:basedOn w:val="a1"/>
    <w:next w:val="af2"/>
    <w:uiPriority w:val="39"/>
    <w:rsid w:val="00763D31"/>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unhideWhenUsed/>
    <w:rsid w:val="00763D31"/>
    <w:pPr>
      <w:spacing w:before="100" w:beforeAutospacing="1" w:after="100" w:afterAutospacing="1" w:line="240" w:lineRule="auto"/>
      <w:ind w:firstLine="0"/>
    </w:pPr>
    <w:rPr>
      <w:rFonts w:eastAsia="Times New Roman" w:cs="Times New Roman"/>
      <w:szCs w:val="24"/>
      <w:lang w:val="en-US"/>
    </w:rPr>
  </w:style>
  <w:style w:type="character" w:customStyle="1" w:styleId="greenlight">
    <w:name w:val="greenlight"/>
    <w:rsid w:val="00763D31"/>
  </w:style>
  <w:style w:type="character" w:customStyle="1" w:styleId="inputvalue1">
    <w:name w:val="input_value1"/>
    <w:rsid w:val="00763D31"/>
    <w:rPr>
      <w:rFonts w:ascii="Courier New" w:hAnsi="Courier New" w:cs="Courier New" w:hint="default"/>
    </w:rPr>
  </w:style>
  <w:style w:type="paragraph" w:customStyle="1" w:styleId="firstline">
    <w:name w:val="firstline"/>
    <w:basedOn w:val="a"/>
    <w:rsid w:val="00763D31"/>
    <w:pPr>
      <w:spacing w:before="100" w:beforeAutospacing="1" w:after="100" w:afterAutospacing="1" w:line="240" w:lineRule="auto"/>
      <w:ind w:firstLine="0"/>
    </w:pPr>
    <w:rPr>
      <w:rFonts w:eastAsia="Times New Roman" w:cs="Times New Roman"/>
      <w:szCs w:val="24"/>
      <w:lang w:eastAsia="bg-BG"/>
    </w:rPr>
  </w:style>
  <w:style w:type="character" w:customStyle="1" w:styleId="UnresolvedMention">
    <w:name w:val="Unresolved Mention"/>
    <w:uiPriority w:val="99"/>
    <w:semiHidden/>
    <w:unhideWhenUsed/>
    <w:rsid w:val="00763D31"/>
    <w:rPr>
      <w:color w:val="808080"/>
      <w:shd w:val="clear" w:color="auto" w:fill="E6E6E6"/>
    </w:rPr>
  </w:style>
  <w:style w:type="table" w:customStyle="1" w:styleId="23">
    <w:name w:val="Мрежа в таблица2"/>
    <w:basedOn w:val="a1"/>
    <w:next w:val="af2"/>
    <w:uiPriority w:val="59"/>
    <w:rsid w:val="00763D31"/>
    <w:pPr>
      <w:spacing w:after="0" w:line="240" w:lineRule="auto"/>
    </w:pPr>
    <w:rPr>
      <w:rFonts w:ascii="Calibri" w:eastAsia="Calibri" w:hAnsi="Calibri" w:cs="Times New Roman"/>
      <w:sz w:val="24"/>
      <w:szCs w:val="24"/>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ен текст3"/>
    <w:basedOn w:val="a"/>
    <w:rsid w:val="00763D31"/>
    <w:pPr>
      <w:widowControl w:val="0"/>
      <w:shd w:val="clear" w:color="auto" w:fill="FFFFFF"/>
      <w:spacing w:before="0" w:after="0" w:line="0" w:lineRule="atLeast"/>
      <w:ind w:hanging="720"/>
    </w:pPr>
    <w:rPr>
      <w:rFonts w:eastAsia="Times New Roman" w:cs="Times New Roman"/>
      <w:b/>
      <w:bCs/>
      <w:sz w:val="22"/>
      <w:lang w:val="en-US"/>
    </w:rPr>
  </w:style>
  <w:style w:type="character" w:styleId="af6">
    <w:name w:val="FollowedHyperlink"/>
    <w:uiPriority w:val="99"/>
    <w:semiHidden/>
    <w:unhideWhenUsed/>
    <w:rsid w:val="00763D31"/>
    <w:rPr>
      <w:color w:val="954F72"/>
      <w:u w:val="single"/>
    </w:rPr>
  </w:style>
  <w:style w:type="character" w:styleId="af7">
    <w:name w:val="annotation reference"/>
    <w:uiPriority w:val="99"/>
    <w:semiHidden/>
    <w:unhideWhenUsed/>
    <w:rsid w:val="00763D31"/>
    <w:rPr>
      <w:sz w:val="16"/>
      <w:szCs w:val="16"/>
    </w:rPr>
  </w:style>
  <w:style w:type="paragraph" w:styleId="af8">
    <w:name w:val="annotation text"/>
    <w:basedOn w:val="a"/>
    <w:link w:val="af9"/>
    <w:uiPriority w:val="99"/>
    <w:semiHidden/>
    <w:unhideWhenUsed/>
    <w:rsid w:val="00763D31"/>
    <w:pPr>
      <w:spacing w:before="0" w:after="160" w:line="240" w:lineRule="auto"/>
      <w:ind w:firstLine="0"/>
    </w:pPr>
    <w:rPr>
      <w:rFonts w:ascii="Calibri" w:eastAsia="Calibri" w:hAnsi="Calibri" w:cs="Times New Roman"/>
      <w:sz w:val="20"/>
      <w:szCs w:val="20"/>
      <w:lang w:val="x-none" w:eastAsia="x-none"/>
    </w:rPr>
  </w:style>
  <w:style w:type="character" w:customStyle="1" w:styleId="af9">
    <w:name w:val="Текст на коментар Знак"/>
    <w:basedOn w:val="a0"/>
    <w:link w:val="af8"/>
    <w:uiPriority w:val="99"/>
    <w:semiHidden/>
    <w:rsid w:val="00763D31"/>
    <w:rPr>
      <w:rFonts w:ascii="Calibri" w:eastAsia="Calibri" w:hAnsi="Calibri" w:cs="Times New Roman"/>
      <w:sz w:val="20"/>
      <w:szCs w:val="20"/>
      <w:lang w:val="x-none" w:eastAsia="x-none"/>
    </w:rPr>
  </w:style>
  <w:style w:type="paragraph" w:styleId="afa">
    <w:name w:val="annotation subject"/>
    <w:basedOn w:val="af8"/>
    <w:next w:val="af8"/>
    <w:link w:val="afb"/>
    <w:uiPriority w:val="99"/>
    <w:semiHidden/>
    <w:unhideWhenUsed/>
    <w:rsid w:val="00763D31"/>
    <w:rPr>
      <w:b/>
      <w:bCs/>
    </w:rPr>
  </w:style>
  <w:style w:type="character" w:customStyle="1" w:styleId="afb">
    <w:name w:val="Предмет на коментар Знак"/>
    <w:basedOn w:val="af9"/>
    <w:link w:val="afa"/>
    <w:uiPriority w:val="99"/>
    <w:semiHidden/>
    <w:rsid w:val="00763D31"/>
    <w:rPr>
      <w:rFonts w:ascii="Calibri" w:eastAsia="Calibri" w:hAnsi="Calibri" w:cs="Times New Roman"/>
      <w:b/>
      <w:bCs/>
      <w:sz w:val="20"/>
      <w:szCs w:val="20"/>
      <w:lang w:val="x-none" w:eastAsia="x-none"/>
    </w:rPr>
  </w:style>
  <w:style w:type="character" w:styleId="afc">
    <w:name w:val="page number"/>
    <w:basedOn w:val="a0"/>
    <w:rsid w:val="00763D31"/>
  </w:style>
  <w:style w:type="numbering" w:customStyle="1" w:styleId="12">
    <w:name w:val="Без списък1"/>
    <w:next w:val="a2"/>
    <w:uiPriority w:val="99"/>
    <w:semiHidden/>
    <w:unhideWhenUsed/>
    <w:rsid w:val="00763D31"/>
  </w:style>
  <w:style w:type="table" w:customStyle="1" w:styleId="13">
    <w:name w:val="Мрежа в таблица1"/>
    <w:basedOn w:val="a1"/>
    <w:next w:val="af2"/>
    <w:uiPriority w:val="59"/>
    <w:rsid w:val="00763D31"/>
    <w:pPr>
      <w:spacing w:after="0" w:line="240" w:lineRule="auto"/>
    </w:pPr>
    <w:rPr>
      <w:rFonts w:ascii="Calibri" w:eastAsia="Calibri"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ltaViewInsertion">
    <w:name w:val="DeltaView Insertion"/>
    <w:rsid w:val="00763D31"/>
    <w:rPr>
      <w:b/>
      <w:i/>
      <w:spacing w:val="0"/>
      <w:lang w:val="bg-BG" w:eastAsia="bg-BG"/>
    </w:rPr>
  </w:style>
  <w:style w:type="paragraph" w:customStyle="1" w:styleId="Tiret0">
    <w:name w:val="Tiret 0"/>
    <w:basedOn w:val="a"/>
    <w:rsid w:val="00763D31"/>
    <w:pPr>
      <w:numPr>
        <w:numId w:val="8"/>
      </w:numPr>
      <w:spacing w:line="240" w:lineRule="auto"/>
      <w:jc w:val="both"/>
    </w:pPr>
    <w:rPr>
      <w:rFonts w:eastAsia="Calibri" w:cs="Times New Roman"/>
      <w:lang w:eastAsia="bg-BG"/>
    </w:rPr>
  </w:style>
  <w:style w:type="paragraph" w:customStyle="1" w:styleId="Tiret1">
    <w:name w:val="Tiret 1"/>
    <w:basedOn w:val="a"/>
    <w:rsid w:val="00763D31"/>
    <w:pPr>
      <w:numPr>
        <w:numId w:val="9"/>
      </w:numPr>
      <w:spacing w:line="240" w:lineRule="auto"/>
      <w:jc w:val="both"/>
    </w:pPr>
    <w:rPr>
      <w:rFonts w:eastAsia="Calibri" w:cs="Times New Roman"/>
      <w:lang w:eastAsia="bg-BG"/>
    </w:rPr>
  </w:style>
  <w:style w:type="paragraph" w:customStyle="1" w:styleId="NumPar1">
    <w:name w:val="NumPar 1"/>
    <w:basedOn w:val="a"/>
    <w:next w:val="a"/>
    <w:rsid w:val="00763D31"/>
    <w:pPr>
      <w:numPr>
        <w:numId w:val="10"/>
      </w:numPr>
      <w:spacing w:line="240" w:lineRule="auto"/>
      <w:jc w:val="both"/>
    </w:pPr>
    <w:rPr>
      <w:rFonts w:eastAsia="Calibri" w:cs="Times New Roman"/>
      <w:lang w:eastAsia="bg-BG"/>
    </w:rPr>
  </w:style>
  <w:style w:type="paragraph" w:customStyle="1" w:styleId="NumPar2">
    <w:name w:val="NumPar 2"/>
    <w:basedOn w:val="a"/>
    <w:next w:val="a"/>
    <w:rsid w:val="00763D31"/>
    <w:pPr>
      <w:numPr>
        <w:ilvl w:val="1"/>
        <w:numId w:val="10"/>
      </w:numPr>
      <w:spacing w:line="240" w:lineRule="auto"/>
      <w:jc w:val="both"/>
    </w:pPr>
    <w:rPr>
      <w:rFonts w:eastAsia="Calibri" w:cs="Times New Roman"/>
      <w:lang w:eastAsia="bg-BG"/>
    </w:rPr>
  </w:style>
  <w:style w:type="paragraph" w:customStyle="1" w:styleId="NumPar3">
    <w:name w:val="NumPar 3"/>
    <w:basedOn w:val="a"/>
    <w:next w:val="a"/>
    <w:rsid w:val="00763D31"/>
    <w:pPr>
      <w:numPr>
        <w:ilvl w:val="2"/>
        <w:numId w:val="10"/>
      </w:numPr>
      <w:spacing w:line="240" w:lineRule="auto"/>
      <w:jc w:val="both"/>
    </w:pPr>
    <w:rPr>
      <w:rFonts w:eastAsia="Calibri" w:cs="Times New Roman"/>
      <w:lang w:eastAsia="bg-BG"/>
    </w:rPr>
  </w:style>
  <w:style w:type="paragraph" w:customStyle="1" w:styleId="NumPar4">
    <w:name w:val="NumPar 4"/>
    <w:basedOn w:val="a"/>
    <w:next w:val="a"/>
    <w:rsid w:val="00763D31"/>
    <w:pPr>
      <w:numPr>
        <w:ilvl w:val="3"/>
        <w:numId w:val="10"/>
      </w:numPr>
      <w:spacing w:line="240" w:lineRule="auto"/>
      <w:jc w:val="both"/>
    </w:pPr>
    <w:rPr>
      <w:rFonts w:eastAsia="Calibri" w:cs="Times New Roman"/>
      <w:lang w:eastAsia="bg-BG"/>
    </w:rPr>
  </w:style>
  <w:style w:type="character" w:customStyle="1" w:styleId="inputvalue">
    <w:name w:val="input_value"/>
    <w:rsid w:val="00763D31"/>
  </w:style>
  <w:style w:type="paragraph" w:customStyle="1" w:styleId="4">
    <w:name w:val="Основен текст4"/>
    <w:basedOn w:val="a"/>
    <w:rsid w:val="00763D31"/>
    <w:pPr>
      <w:shd w:val="clear" w:color="auto" w:fill="FFFFFF"/>
      <w:spacing w:before="0" w:after="200" w:line="0" w:lineRule="atLeast"/>
      <w:ind w:hanging="380"/>
    </w:pPr>
    <w:rPr>
      <w:rFonts w:eastAsia="Times New Roman" w:cs="Times New Roman"/>
      <w:sz w:val="22"/>
      <w:lang w:eastAsia="bg-BG"/>
    </w:rPr>
  </w:style>
  <w:style w:type="paragraph" w:styleId="32">
    <w:name w:val="Body Text Indent 3"/>
    <w:basedOn w:val="a"/>
    <w:link w:val="33"/>
    <w:uiPriority w:val="99"/>
    <w:semiHidden/>
    <w:unhideWhenUsed/>
    <w:rsid w:val="00EF3457"/>
    <w:pPr>
      <w:ind w:left="283"/>
    </w:pPr>
    <w:rPr>
      <w:sz w:val="16"/>
      <w:szCs w:val="16"/>
    </w:rPr>
  </w:style>
  <w:style w:type="character" w:customStyle="1" w:styleId="33">
    <w:name w:val="Основен текст с отстъп 3 Знак"/>
    <w:basedOn w:val="a0"/>
    <w:link w:val="32"/>
    <w:uiPriority w:val="99"/>
    <w:semiHidden/>
    <w:rsid w:val="00EF3457"/>
    <w:rPr>
      <w:rFonts w:ascii="Times New Roman" w:hAnsi="Times New Roman"/>
      <w:sz w:val="16"/>
      <w:szCs w:val="16"/>
    </w:rPr>
  </w:style>
  <w:style w:type="character" w:customStyle="1" w:styleId="afd">
    <w:name w:val="Основен текст_"/>
    <w:link w:val="14"/>
    <w:locked/>
    <w:rsid w:val="00EF3457"/>
    <w:rPr>
      <w:shd w:val="clear" w:color="auto" w:fill="FFFFFF"/>
    </w:rPr>
  </w:style>
  <w:style w:type="paragraph" w:customStyle="1" w:styleId="14">
    <w:name w:val="Основен текст1"/>
    <w:basedOn w:val="a"/>
    <w:link w:val="afd"/>
    <w:rsid w:val="00EF3457"/>
    <w:pPr>
      <w:widowControl w:val="0"/>
      <w:shd w:val="clear" w:color="auto" w:fill="FFFFFF"/>
      <w:spacing w:before="0" w:after="0" w:line="259" w:lineRule="exact"/>
      <w:ind w:firstLine="0"/>
      <w:jc w:val="both"/>
    </w:pPr>
    <w:rPr>
      <w:rFonts w:asciiTheme="minorHAnsi" w:hAnsiTheme="minorHAnsi"/>
      <w:sz w:val="22"/>
    </w:rPr>
  </w:style>
  <w:style w:type="paragraph" w:customStyle="1" w:styleId="BodyText3">
    <w:name w:val="Body Text3"/>
    <w:basedOn w:val="a"/>
    <w:rsid w:val="00EF3457"/>
    <w:pPr>
      <w:shd w:val="clear" w:color="auto" w:fill="FFFFFF"/>
      <w:spacing w:before="600" w:after="240" w:line="278" w:lineRule="exact"/>
      <w:ind w:hanging="380"/>
      <w:jc w:val="both"/>
    </w:pPr>
    <w:rPr>
      <w:rFonts w:eastAsia="Times New Roman" w:cs="Times New Roman"/>
      <w:sz w:val="23"/>
      <w:szCs w:val="23"/>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25966">
      <w:bodyDiv w:val="1"/>
      <w:marLeft w:val="0"/>
      <w:marRight w:val="0"/>
      <w:marTop w:val="0"/>
      <w:marBottom w:val="0"/>
      <w:divBdr>
        <w:top w:val="none" w:sz="0" w:space="0" w:color="auto"/>
        <w:left w:val="none" w:sz="0" w:space="0" w:color="auto"/>
        <w:bottom w:val="none" w:sz="0" w:space="0" w:color="auto"/>
        <w:right w:val="none" w:sz="0" w:space="0" w:color="auto"/>
      </w:divBdr>
    </w:div>
    <w:div w:id="506096613">
      <w:bodyDiv w:val="1"/>
      <w:marLeft w:val="0"/>
      <w:marRight w:val="0"/>
      <w:marTop w:val="0"/>
      <w:marBottom w:val="0"/>
      <w:divBdr>
        <w:top w:val="none" w:sz="0" w:space="0" w:color="auto"/>
        <w:left w:val="none" w:sz="0" w:space="0" w:color="auto"/>
        <w:bottom w:val="none" w:sz="0" w:space="0" w:color="auto"/>
        <w:right w:val="none" w:sz="0" w:space="0" w:color="auto"/>
      </w:divBdr>
    </w:div>
    <w:div w:id="756249309">
      <w:bodyDiv w:val="1"/>
      <w:marLeft w:val="0"/>
      <w:marRight w:val="0"/>
      <w:marTop w:val="0"/>
      <w:marBottom w:val="0"/>
      <w:divBdr>
        <w:top w:val="none" w:sz="0" w:space="0" w:color="auto"/>
        <w:left w:val="none" w:sz="0" w:space="0" w:color="auto"/>
        <w:bottom w:val="none" w:sz="0" w:space="0" w:color="auto"/>
        <w:right w:val="none" w:sz="0" w:space="0" w:color="auto"/>
      </w:divBdr>
    </w:div>
    <w:div w:id="1599557698">
      <w:bodyDiv w:val="1"/>
      <w:marLeft w:val="0"/>
      <w:marRight w:val="0"/>
      <w:marTop w:val="0"/>
      <w:marBottom w:val="0"/>
      <w:divBdr>
        <w:top w:val="none" w:sz="0" w:space="0" w:color="auto"/>
        <w:left w:val="none" w:sz="0" w:space="0" w:color="auto"/>
        <w:bottom w:val="none" w:sz="0" w:space="0" w:color="auto"/>
        <w:right w:val="none" w:sz="0" w:space="0" w:color="auto"/>
      </w:divBdr>
    </w:div>
    <w:div w:id="1826817643">
      <w:bodyDiv w:val="1"/>
      <w:marLeft w:val="0"/>
      <w:marRight w:val="0"/>
      <w:marTop w:val="0"/>
      <w:marBottom w:val="0"/>
      <w:divBdr>
        <w:top w:val="none" w:sz="0" w:space="0" w:color="auto"/>
        <w:left w:val="none" w:sz="0" w:space="0" w:color="auto"/>
        <w:bottom w:val="none" w:sz="0" w:space="0" w:color="auto"/>
        <w:right w:val="none" w:sz="0" w:space="0" w:color="auto"/>
      </w:divBdr>
    </w:div>
    <w:div w:id="1979921823">
      <w:bodyDiv w:val="1"/>
      <w:marLeft w:val="0"/>
      <w:marRight w:val="0"/>
      <w:marTop w:val="0"/>
      <w:marBottom w:val="0"/>
      <w:divBdr>
        <w:top w:val="none" w:sz="0" w:space="0" w:color="auto"/>
        <w:left w:val="none" w:sz="0" w:space="0" w:color="auto"/>
        <w:bottom w:val="none" w:sz="0" w:space="0" w:color="auto"/>
        <w:right w:val="none" w:sz="0" w:space="0" w:color="auto"/>
      </w:divBdr>
    </w:div>
    <w:div w:id="201125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42224-33E6-4167-9DB3-8F3955CB0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28</Pages>
  <Words>10125</Words>
  <Characters>57715</Characters>
  <Application>Microsoft Office Word</Application>
  <DocSecurity>0</DocSecurity>
  <Lines>480</Lines>
  <Paragraphs>135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PSOV</cp:lastModifiedBy>
  <cp:revision>105</cp:revision>
  <dcterms:created xsi:type="dcterms:W3CDTF">2017-11-29T08:07:00Z</dcterms:created>
  <dcterms:modified xsi:type="dcterms:W3CDTF">2022-08-11T11:41:00Z</dcterms:modified>
</cp:coreProperties>
</file>