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CEE" w:rsidRDefault="00192CEE" w:rsidP="00192CE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15"/>
          <w:sz w:val="24"/>
          <w:szCs w:val="24"/>
          <w:lang w:eastAsia="bg-BG"/>
        </w:rPr>
      </w:pPr>
      <w:r w:rsidRPr="00192CEE">
        <w:rPr>
          <w:rFonts w:ascii="Times New Roman" w:eastAsia="Times New Roman" w:hAnsi="Times New Roman" w:cs="Times New Roman"/>
          <w:b/>
          <w:caps/>
          <w:spacing w:val="15"/>
          <w:sz w:val="24"/>
          <w:szCs w:val="24"/>
          <w:lang w:eastAsia="bg-BG"/>
        </w:rPr>
        <w:t>МЕТОДИКА ЗА ОЦЕНКА</w:t>
      </w:r>
      <w:r>
        <w:rPr>
          <w:rFonts w:ascii="Times New Roman" w:eastAsia="Times New Roman" w:hAnsi="Times New Roman" w:cs="Times New Roman"/>
          <w:b/>
          <w:caps/>
          <w:spacing w:val="15"/>
          <w:sz w:val="24"/>
          <w:szCs w:val="24"/>
          <w:lang w:eastAsia="bg-BG"/>
        </w:rPr>
        <w:t>.</w:t>
      </w:r>
    </w:p>
    <w:p w:rsidR="00192CEE" w:rsidRDefault="00192CEE" w:rsidP="00192CE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15"/>
          <w:sz w:val="24"/>
          <w:szCs w:val="24"/>
          <w:lang w:eastAsia="bg-BG"/>
        </w:rPr>
      </w:pPr>
      <w:r w:rsidRPr="00192CEE">
        <w:rPr>
          <w:rFonts w:ascii="Times New Roman" w:eastAsia="Times New Roman" w:hAnsi="Times New Roman" w:cs="Times New Roman"/>
          <w:b/>
          <w:caps/>
          <w:spacing w:val="15"/>
          <w:sz w:val="24"/>
          <w:szCs w:val="24"/>
          <w:lang w:eastAsia="bg-BG"/>
        </w:rPr>
        <w:t>КРИТЕРИИ ЗА ОЦЕНКА НА ОФЕРТИТЕ</w:t>
      </w:r>
      <w:r>
        <w:rPr>
          <w:rFonts w:ascii="Times New Roman" w:eastAsia="Times New Roman" w:hAnsi="Times New Roman" w:cs="Times New Roman"/>
          <w:b/>
          <w:caps/>
          <w:spacing w:val="15"/>
          <w:sz w:val="24"/>
          <w:szCs w:val="24"/>
          <w:lang w:val="en-US" w:eastAsia="bg-BG"/>
        </w:rPr>
        <w:t>.</w:t>
      </w:r>
    </w:p>
    <w:p w:rsidR="00192CEE" w:rsidRPr="00192CEE" w:rsidRDefault="00192CEE" w:rsidP="00192CEE">
      <w:pPr>
        <w:tabs>
          <w:tab w:val="left" w:pos="426"/>
        </w:tabs>
        <w:spacing w:after="0" w:line="240" w:lineRule="auto"/>
        <w:ind w:firstLine="57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192CEE" w:rsidRPr="00192CEE" w:rsidRDefault="00192CEE" w:rsidP="00192CEE">
      <w:pPr>
        <w:tabs>
          <w:tab w:val="left" w:pos="426"/>
        </w:tabs>
        <w:spacing w:after="0" w:line="240" w:lineRule="auto"/>
        <w:ind w:firstLine="57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192CE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Обществената поръчка се възлага въз основа на икономически най-изгодна оферта, като критерият за оценка на офертите е </w:t>
      </w:r>
      <w:r w:rsidRPr="00192C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„най-ниска цена”</w:t>
      </w:r>
      <w:r w:rsidRPr="00192CE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192CEE" w:rsidRPr="00192CEE" w:rsidRDefault="00192CEE" w:rsidP="00192CEE">
      <w:pPr>
        <w:tabs>
          <w:tab w:val="left" w:pos="426"/>
        </w:tabs>
        <w:spacing w:after="0" w:line="240" w:lineRule="auto"/>
        <w:ind w:firstLine="57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192CE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Преди извършване на оценката на ценовите предложения, същите се проверяват, за да се установи, че са подготвени и представени в съответствие с изискванията на документацията на обществената поръчка.</w:t>
      </w:r>
    </w:p>
    <w:p w:rsidR="00192CEE" w:rsidRPr="00192CEE" w:rsidRDefault="00192CEE" w:rsidP="00192CEE">
      <w:pPr>
        <w:tabs>
          <w:tab w:val="left" w:pos="426"/>
        </w:tabs>
        <w:spacing w:after="0" w:line="240" w:lineRule="auto"/>
        <w:ind w:firstLine="57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192CE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 съответствие с изискванията на чл. 70, ал. 7 от ЗОП посочваме</w:t>
      </w:r>
      <w:r w:rsidRPr="00192C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Методиката за комплексна оценка </w:t>
      </w:r>
      <w:r w:rsidRPr="00192CE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и начина за определяне на оценката по всеки показател на офертите. </w:t>
      </w:r>
    </w:p>
    <w:p w:rsidR="00192CEE" w:rsidRPr="00192CEE" w:rsidRDefault="00192CEE" w:rsidP="00192CEE">
      <w:pPr>
        <w:tabs>
          <w:tab w:val="left" w:pos="426"/>
        </w:tabs>
        <w:spacing w:after="0" w:line="240" w:lineRule="auto"/>
        <w:ind w:firstLine="57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 w:rsidRPr="00192CE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Комплексната оценка се изчислява, като се оценяват предложените от участниците единични цени за всяка от дейностите (видовете работи), както следва:</w:t>
      </w:r>
    </w:p>
    <w:p w:rsidR="00192CEE" w:rsidRPr="00192CEE" w:rsidRDefault="00192CEE" w:rsidP="00192CEE">
      <w:pPr>
        <w:tabs>
          <w:tab w:val="left" w:pos="426"/>
        </w:tabs>
        <w:spacing w:after="0" w:line="240" w:lineRule="auto"/>
        <w:ind w:firstLine="57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92CE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„Предложена цена“ е сумата от единичните цени на всички видове дейности, включени в образците на Ценовото предложение, коригирани с коефициент на тежест. Единична коригирана цена да се разбира - единична цена без ДДС, умножена с коефициентите за тежест посочен от Възложителя. </w:t>
      </w:r>
      <w:r w:rsidRPr="00192CEE">
        <w:rPr>
          <w:rFonts w:ascii="Times New Roman" w:eastAsia="Times New Roman" w:hAnsi="Times New Roman" w:cs="Times New Roman"/>
          <w:sz w:val="24"/>
          <w:szCs w:val="24"/>
          <w:lang w:eastAsia="bg-BG"/>
        </w:rPr>
        <w:t>Класирането на допуснатите до оценка оферти се извършва на база получената от всяка оферта „Комплексна оценка”</w:t>
      </w:r>
      <w:r w:rsidRPr="00192CE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192CEE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(</w:t>
      </w:r>
      <w:r w:rsidRPr="00192CE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KO</w:t>
      </w:r>
      <w:r w:rsidRPr="00192CEE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)</w:t>
      </w:r>
      <w:r w:rsidRPr="00192CEE">
        <w:rPr>
          <w:rFonts w:ascii="Times New Roman" w:eastAsia="Times New Roman" w:hAnsi="Times New Roman" w:cs="Times New Roman"/>
          <w:sz w:val="24"/>
          <w:szCs w:val="24"/>
          <w:lang w:eastAsia="bg-BG"/>
        </w:rPr>
        <w:t>. Максималният брой точки, който може да получи дадена оферта е 100 точки. На първо място се класира участникът с най-висока комплексна оценка на офертата.</w:t>
      </w:r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  <w:t>Оценяването на офертите</w:t>
      </w:r>
      <w:r w:rsidRPr="00192C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92CE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  <w:t xml:space="preserve">ще се извършва по </w:t>
      </w:r>
      <w:proofErr w:type="spellStart"/>
      <w:r w:rsidRPr="00192CE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  <w:t>формул</w:t>
      </w:r>
      <w:proofErr w:type="spellEnd"/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bg-BG"/>
        </w:rPr>
        <w:t>a</w:t>
      </w:r>
      <w:r w:rsidRPr="00192CE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  <w:t>т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bg-BG"/>
        </w:rPr>
        <w:t>a</w:t>
      </w:r>
      <w:r w:rsidRPr="00192CE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  <w:t>:</w:t>
      </w:r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US" w:eastAsia="bg-BG"/>
        </w:rPr>
        <w:t>O</w:t>
      </w:r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bg-BG"/>
        </w:rPr>
        <w:t xml:space="preserve">Ц </w:t>
      </w:r>
      <w:proofErr w:type="spellStart"/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US" w:eastAsia="bg-BG"/>
        </w:rPr>
        <w:t>i</w:t>
      </w:r>
      <w:proofErr w:type="spellEnd"/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bg-BG"/>
        </w:rPr>
        <w:t xml:space="preserve"> = </w:t>
      </w:r>
      <w:proofErr w:type="spellStart"/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US" w:eastAsia="bg-BG"/>
        </w:rPr>
        <w:t>Omin</w:t>
      </w:r>
      <w:proofErr w:type="spellEnd"/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US" w:eastAsia="bg-BG"/>
        </w:rPr>
        <w:t>/Oi</w:t>
      </w:r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bg-BG"/>
        </w:rPr>
        <w:t xml:space="preserve"> х Т</w:t>
      </w:r>
      <w:proofErr w:type="spellStart"/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US" w:eastAsia="bg-BG"/>
        </w:rPr>
        <w:t>i</w:t>
      </w:r>
      <w:proofErr w:type="spellEnd"/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  <w:t>Където:</w:t>
      </w:r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ОЦ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i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 – 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оценката на всяка една дейност;</w:t>
      </w:r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О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min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 – минималната предложена цена за всяка една дейност от съответния участник; </w:t>
      </w:r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Oi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 – предложена от участника цена за всяка една дейност;</w:t>
      </w:r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</w:t>
      </w:r>
      <w:proofErr w:type="gram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Ti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– коефициент на тежест на дейността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(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посочен от Възложителя в документацията).</w:t>
      </w:r>
      <w:proofErr w:type="gramEnd"/>
    </w:p>
    <w:p w:rsidR="00192CEE" w:rsidRPr="00192CEE" w:rsidRDefault="00192CEE" w:rsidP="00192CE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Комплексната оценка  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(КО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)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, ще се формира, като сбор от оценките 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(ОЦ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i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)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 на всички дейности.</w:t>
      </w:r>
    </w:p>
    <w:p w:rsidR="00192CEE" w:rsidRPr="00192CEE" w:rsidRDefault="00192CE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u-RU" w:eastAsia="bg-BG"/>
        </w:rPr>
      </w:pPr>
      <w:bookmarkStart w:id="0" w:name="bookmark19"/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Учатникът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получил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най-висока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gram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К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О</w:t>
      </w:r>
      <w:proofErr w:type="gram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, се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класира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на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първо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място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. При условия, че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двама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или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повече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участници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получават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еднаква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gram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К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О</w:t>
      </w:r>
      <w:proofErr w:type="gram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, се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провежда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публичен жребий.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Комисията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писмено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ще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уведоми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участниците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за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деня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, часа и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мястото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на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провеждането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му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.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Представянето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на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неверни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данни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води до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отстраняване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на </w:t>
      </w:r>
      <w:proofErr w:type="spell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уч</w:t>
      </w:r>
      <w:proofErr w:type="spellEnd"/>
      <w:proofErr w:type="gramStart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a</w:t>
      </w:r>
      <w:proofErr w:type="spellStart"/>
      <w:proofErr w:type="gram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стника</w:t>
      </w:r>
      <w:proofErr w:type="spellEnd"/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>.</w:t>
      </w:r>
      <w:bookmarkEnd w:id="0"/>
    </w:p>
    <w:p w:rsidR="00192CEE" w:rsidRPr="00192CEE" w:rsidRDefault="00192CE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ru-RU" w:eastAsia="bg-BG"/>
        </w:rPr>
        <w:t>Забележка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ru-RU" w:eastAsia="bg-BG"/>
        </w:rPr>
        <w:t>:</w:t>
      </w:r>
      <w:r w:rsidRPr="00192CEE">
        <w:rPr>
          <w:rFonts w:ascii="Times New Roman" w:eastAsia="Calibri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Изчисленията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по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съответните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формули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са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с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точност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до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втория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знак след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десетичната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</w:t>
      </w:r>
      <w:proofErr w:type="gram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запетая</w:t>
      </w:r>
      <w:proofErr w:type="gram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. Всички единични цени се посочват от участниците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с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точност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до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втория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знак след </w:t>
      </w:r>
      <w:proofErr w:type="spellStart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>десетичната</w:t>
      </w:r>
      <w:proofErr w:type="spellEnd"/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val="ru-RU" w:eastAsia="bg-BG"/>
        </w:rPr>
        <w:t xml:space="preserve"> запетая</w:t>
      </w:r>
      <w:r w:rsidRPr="00192CE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.</w:t>
      </w:r>
    </w:p>
    <w:p w:rsidR="00192CEE" w:rsidRDefault="00192CE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  <w:r w:rsidRPr="00192CEE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bg-BG"/>
        </w:rPr>
        <w:t>1.2.</w:t>
      </w:r>
      <w:r w:rsidRPr="00192CE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  <w:t xml:space="preserve"> Възложителят определя коефициенти на тежест на единичните цени за различните видове строително ремонтни дейности, както следва:</w:t>
      </w:r>
    </w:p>
    <w:p w:rsidR="00DC67DE" w:rsidRPr="0034603B" w:rsidRDefault="00DC67DE" w:rsidP="00DC67DE">
      <w:pPr>
        <w:spacing w:before="255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  <w:r w:rsidRPr="0034603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 Предвидени за изпълнение на поръчката дейности:</w:t>
      </w:r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7513"/>
        <w:gridCol w:w="1417"/>
      </w:tblGrid>
      <w:tr w:rsidR="00DC67DE" w:rsidRPr="0034603B" w:rsidTr="00230ABD">
        <w:trPr>
          <w:trHeight w:val="9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строително монтажни работи</w:t>
            </w:r>
          </w:p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C67DE" w:rsidRPr="00DC67DE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Коефициент на тежест</w:t>
            </w:r>
          </w:p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DC67DE" w:rsidRPr="0034603B" w:rsidTr="00230ABD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.4 см.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6</w:t>
            </w:r>
          </w:p>
        </w:tc>
      </w:tr>
      <w:tr w:rsidR="00DC67DE" w:rsidRPr="0034603B" w:rsidTr="00230AB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5</w:t>
            </w:r>
          </w:p>
        </w:tc>
      </w:tr>
      <w:tr w:rsidR="00DC67DE" w:rsidRPr="0034603B" w:rsidTr="00230AB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6</w:t>
            </w:r>
          </w:p>
        </w:tc>
      </w:tr>
      <w:tr w:rsidR="00DC67DE" w:rsidRPr="0034603B" w:rsidTr="00230AB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5</w:t>
            </w:r>
          </w:p>
        </w:tc>
      </w:tr>
      <w:tr w:rsidR="00DC67DE" w:rsidRPr="0034603B" w:rsidTr="00230AB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6</w:t>
            </w:r>
          </w:p>
        </w:tc>
      </w:tr>
      <w:tr w:rsidR="00DC67DE" w:rsidRPr="0034603B" w:rsidTr="00230AB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5</w:t>
            </w:r>
          </w:p>
        </w:tc>
      </w:tr>
      <w:tr w:rsidR="00DC67DE" w:rsidRPr="0034603B" w:rsidTr="00230ABD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3</w:t>
            </w:r>
          </w:p>
        </w:tc>
      </w:tr>
      <w:tr w:rsidR="00DC67DE" w:rsidRPr="0034603B" w:rsidTr="00230ABD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5</w:t>
            </w:r>
          </w:p>
        </w:tc>
      </w:tr>
      <w:tr w:rsidR="00DC67DE" w:rsidRPr="0034603B" w:rsidTr="00230AB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Подготовка на основа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включени всички свързани с това работи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на депо до 5 км</w:t>
            </w:r>
            <w:bookmarkStart w:id="1" w:name="_GoBack"/>
            <w:bookmarkEnd w:id="1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бордюр 18/35/50 и всички свързани с това разходи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3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на съществуващи бордюри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2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трошен камък с включени всички свързани с това  работи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4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 на ревизионна шахта или водопроводен кран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7DE" w:rsidRPr="00B53F2E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B53F2E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2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с багер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CB6FE5" w:rsidRDefault="00B53F2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2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Хоризонтална маркировка с боя без перли – напречни линии, стрелки и надписи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CB6FE5" w:rsidRDefault="00B53F2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2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на стара  настилка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2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Геодезическо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заснемане и избор на подходяща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нивелета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повърхностно отводняване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CB6FE5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5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7DE" w:rsidRDefault="00DC67DE" w:rsidP="00230A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Рязане на асфалтова настилка с фугорезачка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B53F2E" w:rsidRDefault="00417A46" w:rsidP="00230A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position w:val="9"/>
                <w:sz w:val="32"/>
                <w:szCs w:val="32"/>
              </w:rPr>
            </w:pPr>
            <w:r w:rsidRPr="00B53F2E">
              <w:rPr>
                <w:rFonts w:ascii="Times New Roman" w:hAnsi="Times New Roman" w:cs="Times New Roman"/>
                <w:color w:val="000000"/>
                <w:position w:val="9"/>
                <w:sz w:val="32"/>
                <w:szCs w:val="32"/>
              </w:rPr>
              <w:t>2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34603B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7DE" w:rsidRDefault="00DC67DE" w:rsidP="00230A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Разбиване на неармирана бетонова настилка с хидравличен чук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B53F2E" w:rsidRDefault="00417A46" w:rsidP="00230A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position w:val="9"/>
                <w:sz w:val="32"/>
                <w:szCs w:val="32"/>
              </w:rPr>
            </w:pPr>
            <w:r w:rsidRPr="00B53F2E">
              <w:rPr>
                <w:rFonts w:ascii="Times New Roman" w:hAnsi="Times New Roman" w:cs="Times New Roman"/>
                <w:color w:val="000000"/>
                <w:position w:val="9"/>
                <w:sz w:val="32"/>
                <w:szCs w:val="32"/>
              </w:rPr>
              <w:t>3</w:t>
            </w:r>
          </w:p>
        </w:tc>
      </w:tr>
      <w:tr w:rsidR="00DC67DE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DC67DE" w:rsidRDefault="00DC67DE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7DE" w:rsidRDefault="00DC67DE" w:rsidP="00230A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Запечатка</w:t>
            </w:r>
            <w:proofErr w:type="spellEnd"/>
            <w:r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 xml:space="preserve"> с битум 1,5-2л./м2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7DE" w:rsidRPr="00B53F2E" w:rsidRDefault="00417A46" w:rsidP="00230A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position w:val="9"/>
                <w:sz w:val="32"/>
                <w:szCs w:val="32"/>
              </w:rPr>
            </w:pPr>
            <w:r w:rsidRPr="00B53F2E">
              <w:rPr>
                <w:rFonts w:ascii="Times New Roman" w:hAnsi="Times New Roman" w:cs="Times New Roman"/>
                <w:color w:val="000000"/>
                <w:position w:val="9"/>
                <w:sz w:val="32"/>
                <w:szCs w:val="32"/>
              </w:rPr>
              <w:t>4</w:t>
            </w:r>
          </w:p>
        </w:tc>
      </w:tr>
      <w:tr w:rsidR="00417A46" w:rsidRPr="0034603B" w:rsidTr="00230AB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A46" w:rsidRDefault="00417A46" w:rsidP="00230AB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A46" w:rsidRPr="00417A46" w:rsidRDefault="00417A46" w:rsidP="00230A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Общо: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A46" w:rsidRDefault="00417A46" w:rsidP="00230A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position w:val="9"/>
                <w:sz w:val="24"/>
                <w:szCs w:val="24"/>
              </w:rPr>
              <w:t>100</w:t>
            </w:r>
          </w:p>
        </w:tc>
      </w:tr>
    </w:tbl>
    <w:p w:rsidR="00DC67DE" w:rsidRDefault="00DC67DE" w:rsidP="00DC67D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B4EC2" w:rsidRDefault="001B4EC2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p w:rsidR="00DC67DE" w:rsidRDefault="00DC67DE" w:rsidP="00192CEE">
      <w:pPr>
        <w:spacing w:afterLines="40" w:after="96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bg-BG"/>
        </w:rPr>
      </w:pPr>
    </w:p>
    <w:sectPr w:rsidR="00DC67DE" w:rsidSect="000D53FB">
      <w:footerReference w:type="default" r:id="rId8"/>
      <w:pgSz w:w="11906" w:h="16838"/>
      <w:pgMar w:top="993" w:right="1417" w:bottom="993" w:left="1417" w:header="0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3F2" w:rsidRDefault="004D03F2" w:rsidP="00192CEE">
      <w:pPr>
        <w:spacing w:after="0" w:line="240" w:lineRule="auto"/>
      </w:pPr>
      <w:r>
        <w:separator/>
      </w:r>
    </w:p>
  </w:endnote>
  <w:endnote w:type="continuationSeparator" w:id="0">
    <w:p w:rsidR="004D03F2" w:rsidRDefault="004D03F2" w:rsidP="0019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3584297"/>
      <w:docPartObj>
        <w:docPartGallery w:val="Page Numbers (Bottom of Page)"/>
        <w:docPartUnique/>
      </w:docPartObj>
    </w:sdtPr>
    <w:sdtEndPr/>
    <w:sdtContent>
      <w:p w:rsidR="000D53FB" w:rsidRDefault="000D53F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F2E">
          <w:rPr>
            <w:noProof/>
          </w:rPr>
          <w:t>3</w:t>
        </w:r>
        <w:r>
          <w:fldChar w:fldCharType="end"/>
        </w:r>
      </w:p>
    </w:sdtContent>
  </w:sdt>
  <w:p w:rsidR="000D53FB" w:rsidRDefault="000D53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3F2" w:rsidRDefault="004D03F2" w:rsidP="00192CEE">
      <w:pPr>
        <w:spacing w:after="0" w:line="240" w:lineRule="auto"/>
      </w:pPr>
      <w:r>
        <w:separator/>
      </w:r>
    </w:p>
  </w:footnote>
  <w:footnote w:type="continuationSeparator" w:id="0">
    <w:p w:rsidR="004D03F2" w:rsidRDefault="004D03F2" w:rsidP="00192C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575"/>
    <w:rsid w:val="0007001D"/>
    <w:rsid w:val="000D53FB"/>
    <w:rsid w:val="000F105E"/>
    <w:rsid w:val="00192CEE"/>
    <w:rsid w:val="001B447C"/>
    <w:rsid w:val="001B4EC2"/>
    <w:rsid w:val="00234477"/>
    <w:rsid w:val="003F6629"/>
    <w:rsid w:val="00416836"/>
    <w:rsid w:val="00417A46"/>
    <w:rsid w:val="004D03F2"/>
    <w:rsid w:val="00566B02"/>
    <w:rsid w:val="006A3A5B"/>
    <w:rsid w:val="006E56B5"/>
    <w:rsid w:val="007A403C"/>
    <w:rsid w:val="00884575"/>
    <w:rsid w:val="00A049C7"/>
    <w:rsid w:val="00A7554D"/>
    <w:rsid w:val="00B351A8"/>
    <w:rsid w:val="00B53F2E"/>
    <w:rsid w:val="00BD045D"/>
    <w:rsid w:val="00BD0E5C"/>
    <w:rsid w:val="00DC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192CEE"/>
  </w:style>
  <w:style w:type="paragraph" w:styleId="a5">
    <w:name w:val="footer"/>
    <w:basedOn w:val="a"/>
    <w:link w:val="a6"/>
    <w:uiPriority w:val="99"/>
    <w:unhideWhenUsed/>
    <w:rsid w:val="00192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192CEE"/>
  </w:style>
  <w:style w:type="paragraph" w:styleId="a7">
    <w:name w:val="Balloon Text"/>
    <w:basedOn w:val="a"/>
    <w:link w:val="a8"/>
    <w:uiPriority w:val="99"/>
    <w:semiHidden/>
    <w:unhideWhenUsed/>
    <w:rsid w:val="00566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6B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192CEE"/>
  </w:style>
  <w:style w:type="paragraph" w:styleId="a5">
    <w:name w:val="footer"/>
    <w:basedOn w:val="a"/>
    <w:link w:val="a6"/>
    <w:uiPriority w:val="99"/>
    <w:unhideWhenUsed/>
    <w:rsid w:val="00192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192CEE"/>
  </w:style>
  <w:style w:type="paragraph" w:styleId="a7">
    <w:name w:val="Balloon Text"/>
    <w:basedOn w:val="a"/>
    <w:link w:val="a8"/>
    <w:uiPriority w:val="99"/>
    <w:semiHidden/>
    <w:unhideWhenUsed/>
    <w:rsid w:val="00566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6B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89FFC-2E01-4F83-9851-8FE7A9AE4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Ivelina</cp:lastModifiedBy>
  <cp:revision>8</cp:revision>
  <cp:lastPrinted>2022-07-26T10:40:00Z</cp:lastPrinted>
  <dcterms:created xsi:type="dcterms:W3CDTF">2021-05-05T05:33:00Z</dcterms:created>
  <dcterms:modified xsi:type="dcterms:W3CDTF">2022-07-27T08:24:00Z</dcterms:modified>
</cp:coreProperties>
</file>