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F71" w:rsidRPr="00942E1E" w:rsidRDefault="00E64F71" w:rsidP="00D440E4">
      <w:pPr>
        <w:jc w:val="center"/>
        <w:rPr>
          <w:rFonts w:cstheme="minorHAnsi"/>
          <w:b/>
          <w:sz w:val="28"/>
          <w:szCs w:val="28"/>
          <w:lang w:val="bg-BG"/>
        </w:rPr>
      </w:pPr>
    </w:p>
    <w:p w:rsidR="00E64F71" w:rsidRPr="00EA102D" w:rsidRDefault="00825BBB" w:rsidP="00825BBB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cstheme="minorHAnsi"/>
          <w:b/>
          <w:i/>
          <w:sz w:val="28"/>
          <w:szCs w:val="28"/>
        </w:rPr>
      </w:pPr>
      <w:r w:rsidRPr="00EA102D">
        <w:rPr>
          <w:rFonts w:ascii="Times New Roman" w:eastAsia="Calibri" w:hAnsi="Times New Roman" w:cs="Times New Roman"/>
          <w:i/>
          <w:sz w:val="28"/>
          <w:szCs w:val="28"/>
        </w:rPr>
        <w:t>Функционални</w:t>
      </w:r>
      <w:r w:rsidR="00E64F71" w:rsidRPr="00EA102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bookmarkStart w:id="0" w:name="_Hlk53830752"/>
      <w:r w:rsidR="00E64F71" w:rsidRPr="00EA102D">
        <w:rPr>
          <w:rFonts w:ascii="Times New Roman" w:eastAsia="Calibri" w:hAnsi="Times New Roman" w:cs="Times New Roman"/>
          <w:i/>
          <w:sz w:val="28"/>
          <w:szCs w:val="28"/>
        </w:rPr>
        <w:t xml:space="preserve">изисквания по отношение на материално-техническата </w:t>
      </w:r>
      <w:r w:rsidRPr="00EA102D">
        <w:rPr>
          <w:rFonts w:ascii="Times New Roman" w:eastAsia="Calibri" w:hAnsi="Times New Roman" w:cs="Times New Roman"/>
          <w:i/>
          <w:sz w:val="28"/>
          <w:szCs w:val="28"/>
        </w:rPr>
        <w:t xml:space="preserve">база на услугата резидентна грижа за възрастни хора в надтрудоспособна възраст </w:t>
      </w:r>
      <w:r w:rsidR="00DE2984" w:rsidRPr="00EA102D">
        <w:rPr>
          <w:rFonts w:ascii="Times New Roman" w:eastAsia="Calibri" w:hAnsi="Times New Roman" w:cs="Times New Roman"/>
          <w:i/>
          <w:sz w:val="28"/>
          <w:szCs w:val="28"/>
        </w:rPr>
        <w:t xml:space="preserve">(РГВХ) </w:t>
      </w:r>
      <w:r w:rsidRPr="00EA102D">
        <w:rPr>
          <w:rFonts w:ascii="Times New Roman" w:eastAsia="Calibri" w:hAnsi="Times New Roman" w:cs="Times New Roman"/>
          <w:i/>
          <w:sz w:val="28"/>
          <w:szCs w:val="28"/>
        </w:rPr>
        <w:t xml:space="preserve">с оглед реформирането на домовете за стари хора </w:t>
      </w:r>
      <w:bookmarkEnd w:id="0"/>
      <w:r w:rsidR="00DE2984" w:rsidRPr="00EA102D">
        <w:rPr>
          <w:rFonts w:ascii="Times New Roman" w:eastAsia="Calibri" w:hAnsi="Times New Roman" w:cs="Times New Roman"/>
          <w:i/>
          <w:sz w:val="28"/>
          <w:szCs w:val="28"/>
        </w:rPr>
        <w:t>(ДСХ)</w:t>
      </w:r>
    </w:p>
    <w:p w:rsidR="006872B1" w:rsidRPr="00EA102D" w:rsidRDefault="006872B1" w:rsidP="00D440E4">
      <w:pPr>
        <w:jc w:val="center"/>
        <w:rPr>
          <w:rFonts w:cstheme="minorHAnsi"/>
          <w:b/>
          <w:sz w:val="28"/>
          <w:szCs w:val="28"/>
          <w:lang w:val="bg-BG"/>
        </w:rPr>
      </w:pPr>
    </w:p>
    <w:p w:rsidR="006872B1" w:rsidRPr="00EA102D" w:rsidRDefault="006872B1" w:rsidP="00776AE9">
      <w:pP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 xml:space="preserve">1. </w:t>
      </w:r>
      <w:r w:rsidR="00776AE9"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>ОБЩИ ПОЛОЖЕНИЯ</w:t>
      </w:r>
    </w:p>
    <w:p w:rsidR="006872B1" w:rsidRPr="00EA102D" w:rsidRDefault="006872B1" w:rsidP="006872B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Съгласно Закона за социалните услуги всички домове за стари хора следва да се реформират в съответствие със стандартите за качество на резидентната грижа за възрастни хора в надтрудоспособна възраст, определени в Наредбата за качеството на социалните услуги, в срок до 01.01.2025 г. </w:t>
      </w:r>
    </w:p>
    <w:p w:rsidR="00702A3A" w:rsidRPr="00EA102D" w:rsidRDefault="00702A3A" w:rsidP="006872B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:rsidR="006872B1" w:rsidRPr="00EA102D" w:rsidRDefault="006872B1" w:rsidP="00561C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Целта на процедурата е всички съществуващи домове за стари хора да се приведат в пълно съответствие с изискванията на </w:t>
      </w:r>
      <w:r w:rsidR="00561CA9"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>стандартите и критериите за качество на специализирана социална услуга Резидентна грижа за възрастни хора в надтрудоспособна възраст без увреждания</w:t>
      </w:r>
      <w:r w:rsidR="00702A3A"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</w:t>
      </w:r>
      <w:r w:rsidR="00506D54"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>(РГВХ)</w:t>
      </w:r>
      <w:r w:rsidRPr="00EA102D">
        <w:rPr>
          <w:rFonts w:ascii="Times New Roman" w:hAnsi="Times New Roman" w:cs="Times New Roman"/>
          <w:lang w:val="bg-BG"/>
        </w:rPr>
        <w:t xml:space="preserve"> </w:t>
      </w:r>
      <w:r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>(Приложение № 13 към чл. 11, ал. 1 от Наредбата) по отношение на специализираната среда за предоставянето на услугата (Стандарти 3 и 4</w:t>
      </w:r>
      <w:r w:rsidR="00776AE9"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от Приложение № 13 към чл. 11, ал. 1 от Наредбата</w:t>
      </w:r>
      <w:r w:rsidRPr="00EA102D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). </w:t>
      </w:r>
    </w:p>
    <w:p w:rsidR="00825BBB" w:rsidRPr="00EA102D" w:rsidRDefault="00825BBB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За целите на реформирането на домовете за стари хора допустими за финансиране </w:t>
      </w:r>
      <w:r w:rsidR="00561CA9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са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следните дейности:</w:t>
      </w:r>
    </w:p>
    <w:p w:rsidR="00825BBB" w:rsidRPr="00EA102D" w:rsidRDefault="00825BBB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- 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Основен р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емонт, 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текущ ремонт,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реконструкция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и/или изграждане (ново строителство) по смисъла на Закона за устройство на територията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на сградния фонд на съществуващите към момента социални услуги „Дом за стари хора“, във връзка с процеса по привеждане на съществуващата специализирана среда на услугата в съответствие с изискванията на Наредбата за качеството на социалните услуги, включително прилежащото им дворно пространство; </w:t>
      </w:r>
    </w:p>
    <w:p w:rsidR="00825BBB" w:rsidRPr="00EA102D" w:rsidRDefault="00825BBB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- Доставка и монтаж на оборудване и обзавеждане за горепосочени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я сграден фонд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, като част от цялостното 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му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реформиране;</w:t>
      </w:r>
    </w:p>
    <w:p w:rsidR="00825BBB" w:rsidRPr="00EA102D" w:rsidRDefault="00825BBB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- Подобряване достъпа за хора с увреждания до и в 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горепосочения сграден фонд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;</w:t>
      </w:r>
    </w:p>
    <w:p w:rsidR="00825BBB" w:rsidRPr="00EA102D" w:rsidRDefault="00825BBB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- </w:t>
      </w:r>
      <w:r w:rsidR="00F46D2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Въвеждане на м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ерки за енергийна ефективност на сградите, изграждане на инсталации за използване на алтернативни източници на енергия, отопление, вентилация, охлаждане и други строително-монтажни работи за осигуряване на спестяване на енергийни, водни и други ресурси;</w:t>
      </w:r>
    </w:p>
    <w:p w:rsidR="00825BBB" w:rsidRPr="00EA102D" w:rsidRDefault="00825BBB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- Доставка и инсталиране върху сградата или в близост до нея на фотоволтаична инсталация с мощност 30kW, вкл. фотоволтаични панели, конструкция за монтаж на панелите и инвертор с мощност 30kW, трифазен. Съобразно обема на сградата, предмет на интервенция по проекта, е допустимо ако бъде обосновано да се инсталира и фотоволтаична инсталация с мощност по-голяма от 30kW с оглед обезпечаването на собствените нужди от енергопотребление.</w:t>
      </w:r>
    </w:p>
    <w:p w:rsidR="002E5454" w:rsidRPr="00EA102D" w:rsidRDefault="002E5454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</w:p>
    <w:p w:rsidR="002E5454" w:rsidRPr="00EA102D" w:rsidRDefault="002E5454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</w:p>
    <w:p w:rsidR="002E5454" w:rsidRPr="00EA102D" w:rsidRDefault="002E5454" w:rsidP="00825BB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</w:p>
    <w:p w:rsidR="00776AE9" w:rsidRPr="00EA102D" w:rsidRDefault="00776AE9" w:rsidP="00C80B2C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 xml:space="preserve">1. ГРАДОУСТРОЙСТВЕНИ И СИТУАЦИОННИ ИЗИСКВАНИЯ, в т.ч. изисквания към прилежащата социална инфраструктура (наличие и достъп до лечебни заведения и други социални услуги), минимални отстояния от уличнорегулационната линия на парцела към транспортни артерии с интензивно движение и т.н. </w:t>
      </w:r>
    </w:p>
    <w:p w:rsidR="00776AE9" w:rsidRPr="00EA102D" w:rsidRDefault="00DE2984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EA102D">
        <w:rPr>
          <w:rFonts w:ascii="Times New Roman" w:eastAsia="Times New Roman" w:hAnsi="Times New Roman" w:cs="Times New Roman"/>
          <w:bCs/>
          <w:noProof/>
          <w:sz w:val="24"/>
          <w:szCs w:val="24"/>
          <w:lang w:val="bg-BG" w:eastAsia="bg-BG"/>
        </w:rPr>
        <w:t>РГВХ следва да се изгражда</w:t>
      </w:r>
      <w:r w:rsidR="00776AE9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 xml:space="preserve"> в</w:t>
      </w:r>
      <w:r w:rsidR="00776AE9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 жилищен район на населеното място,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с изградени инфраструктурни, транспортни и комуникационни връзки и различни видове обществени услуги, което способства за постигане целите на услугата и качество на живота на потребителите,</w:t>
      </w:r>
      <w:r w:rsidR="00776AE9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 с изградена достъпна архитектурна среда (да се избягва съседство с промишлени зони и зони с прекалено интензивно движение и шумови натоварвания). 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Теренът, определен за проектиране и изграждане на </w:t>
      </w:r>
      <w:r w:rsidR="00DE2984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РГВХ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, да отговаря на изискванията на действащите санитарно-хигиенни и екологични норми. В него да не се допуска разполагане на сгради и съоръжения, които не са свързани с функцията на</w:t>
      </w:r>
      <w:r w:rsidRPr="00EA102D">
        <w:rPr>
          <w:rFonts w:ascii="Times New Roman" w:eastAsia="Times New Roman" w:hAnsi="Times New Roman" w:cs="Times New Roman"/>
          <w:bCs/>
          <w:noProof/>
          <w:sz w:val="24"/>
          <w:szCs w:val="24"/>
          <w:lang w:val="bg-BG" w:eastAsia="bg-BG"/>
        </w:rPr>
        <w:t xml:space="preserve"> </w:t>
      </w:r>
      <w:r w:rsidR="00DE2984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РГВХ</w:t>
      </w:r>
      <w:r w:rsidR="003D4CC0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 xml:space="preserve">За </w:t>
      </w:r>
      <w:r w:rsidR="00DE2984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РГВХ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>да е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 осигурена транспортна инфраструктура – обособена улична мрежа и тротоари за пешеходци, близост до спирка на обществен транспорт.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 xml:space="preserve">За </w:t>
      </w:r>
      <w:r w:rsidR="00DE2984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>РГВХ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 xml:space="preserve"> е препоръчително да </w:t>
      </w:r>
      <w:r w:rsidR="00DE2984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>е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 xml:space="preserve"> в близост до следната здравна инфраструктура (в рамките на населеното място или на приемливо достъпно разстояние):</w:t>
      </w:r>
    </w:p>
    <w:p w:rsidR="00776AE9" w:rsidRPr="00EA102D" w:rsidRDefault="00776AE9" w:rsidP="00776AE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>лечебно заведение за първична извънболнична медицинска помощ;</w:t>
      </w:r>
    </w:p>
    <w:p w:rsidR="00776AE9" w:rsidRPr="00EA102D" w:rsidRDefault="00776AE9" w:rsidP="00776AE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>лечебно заведение за специализирана извънболнична медицинска помощ с дейност по физикална и рехабилитационна медицина;</w:t>
      </w:r>
    </w:p>
    <w:p w:rsidR="00776AE9" w:rsidRPr="00EA102D" w:rsidRDefault="00776AE9" w:rsidP="00776AE9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 xml:space="preserve">филиал на център за спешна медицинска помощ; </w:t>
      </w:r>
    </w:p>
    <w:p w:rsidR="00776AE9" w:rsidRPr="00EA102D" w:rsidRDefault="00776AE9" w:rsidP="00776AE9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  <w:t>лечебно заведение за болнична помощ за активно лечение с дейност по вътрешни болести, хирургия, неврология, анестезия и интензивно лечение.</w:t>
      </w:r>
    </w:p>
    <w:p w:rsidR="00C80B2C" w:rsidRPr="00EA102D" w:rsidRDefault="00C80B2C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</w:p>
    <w:p w:rsidR="00776AE9" w:rsidRPr="00EA102D" w:rsidRDefault="00DE2984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EA102D">
        <w:rPr>
          <w:rFonts w:ascii="Times New Roman" w:hAnsi="Times New Roman"/>
          <w:bCs/>
          <w:sz w:val="24"/>
          <w:szCs w:val="24"/>
          <w:lang w:val="bg-BG"/>
        </w:rPr>
        <w:t xml:space="preserve">В близост до РГВХ да са налични </w:t>
      </w:r>
      <w:r w:rsidRPr="00EA102D">
        <w:rPr>
          <w:rFonts w:ascii="Times New Roman" w:hAnsi="Times New Roman" w:cs="Times New Roman"/>
          <w:sz w:val="24"/>
          <w:szCs w:val="24"/>
          <w:lang w:val="bg-BG"/>
        </w:rPr>
        <w:t>работещи и достъпни услуги</w:t>
      </w:r>
      <w:r w:rsidR="009A7EEA" w:rsidRPr="00EA102D">
        <w:rPr>
          <w:rFonts w:ascii="Times New Roman" w:hAnsi="Times New Roman" w:cs="Times New Roman"/>
          <w:sz w:val="24"/>
          <w:szCs w:val="24"/>
          <w:lang w:val="bg-BG"/>
        </w:rPr>
        <w:t xml:space="preserve"> –</w:t>
      </w:r>
      <w:r w:rsidRPr="00EA102D">
        <w:rPr>
          <w:rFonts w:ascii="Times New Roman" w:hAnsi="Times New Roman" w:cs="Times New Roman"/>
          <w:sz w:val="24"/>
          <w:szCs w:val="24"/>
          <w:lang w:val="bg-BG"/>
        </w:rPr>
        <w:t xml:space="preserve"> административни, културни и за</w:t>
      </w:r>
      <w:r w:rsidR="009A7EEA" w:rsidRPr="00EA102D">
        <w:rPr>
          <w:rFonts w:ascii="Times New Roman" w:hAnsi="Times New Roman" w:cs="Times New Roman"/>
          <w:sz w:val="24"/>
          <w:szCs w:val="24"/>
          <w:lang w:val="bg-BG"/>
        </w:rPr>
        <w:t xml:space="preserve"> организация на свободното време</w:t>
      </w:r>
      <w:r w:rsidR="00776AE9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. Наличието на паркова среда е препоръчително.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Ново строителство на </w:t>
      </w:r>
      <w:r w:rsidR="009A7EEA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РГВХ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се допуска при доказана необходимост и доказателства, че няма други </w:t>
      </w:r>
      <w:r w:rsidR="009A7EE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възможности съществуващата материална база на ДСХ да може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с по-малко средства от тези, необходими за ново строителство, да се ремонтира, преустрои и/или реконструира, по начин, че да </w:t>
      </w:r>
      <w:r w:rsidR="009A7EE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се приведе в съответствие с изискванията на Наредбата за качеството на социалните услуги</w:t>
      </w:r>
      <w:r w:rsidR="003D4CC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776AE9" w:rsidRPr="00EA102D" w:rsidRDefault="00776AE9" w:rsidP="00776AE9">
      <w:pP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</w:p>
    <w:p w:rsidR="00776AE9" w:rsidRPr="00EA102D" w:rsidRDefault="00776AE9" w:rsidP="00776AE9">
      <w:pP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>2. ОСНОВНИ КОМПОЗИЦИОННИ И ФУНКЦИОНАЛНИ</w:t>
      </w:r>
      <w:r w:rsidRPr="00EA102D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>ИЗИСКВАНИЯ</w:t>
      </w:r>
    </w:p>
    <w:p w:rsidR="003D4CC0" w:rsidRPr="00EA102D" w:rsidRDefault="009A498F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Тъй като материалните условия в съществуващите домове за стари хора са различни, обхватът на всеки индивидуален инвестиционен проект може да бъде различен според конкретните условия и респективно потребности на дома за стари хора, който се реформира. Най-общо, инвестиционния</w:t>
      </w:r>
      <w:r w:rsidR="00E303B5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проект може да включва например преустройство, с което да се обособи санитарен възел към всяка стая, да се намали броят на потребителите, които нощуват в една стая, да се обособят нужните задължителни помещения за живот и за социални контакти и т.н., да се подмени оборудването в помещенията и/или изобщо да се закупи подходящо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lastRenderedPageBreak/>
        <w:t xml:space="preserve">оборудване каквото до момента не е имало в услугата, което да позволява независим живот на потребителите и да насърчава тяхната самостоятелност, да се подменят инсталациите и да се монтира инсталация за известяване, да се приведе сградата в съответствие с изискванията за достъпна среда и енергийна ефективност и т.н. При нужда сградата на дома за стари хора може да се достроява, надстроява, пристроява, реконструира и т.н. В случай, че съществуващият сграден фонд не е икономически целесъобразно да се реформира, може да се изгради изцяло нова материална база за услугата при съблюдаване в пълна степен на изискванията на </w:t>
      </w:r>
      <w:r w:rsidR="00702A3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стандартите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за качество на резидентната грижа за възрастни хора в надтрудоспособна възраст.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Вследствие на реконструкцията на съществуващите сгради, условията за обитаване в тях трябва да станат максимално най-близки до домашната среда, да дават възможност на обитателите за уединение, самостоятелност, спокойствие и сигурност. 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обособят стаи за един или най-много двама обитатели. Единичните стаи да са с площ най-малко 10-12 кв. м., а двойните стаи с площ най-малко 15-18 кв. м. Според даденостите на съществуващата сграда, по-големи помещения могат да се получат чрез усвояване на балкони, обединяване на две стаи или преустройство на три малки в две по-големи стаи. Да се предвидят неголям брой семейни гарсониери за настаняване на двама обитатели, свързани с роднинска връзка.</w:t>
      </w:r>
    </w:p>
    <w:p w:rsidR="009A498F" w:rsidRPr="00EA102D" w:rsidRDefault="009A498F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Препоръчително е обособяване на самостоятелни (единични) стаи със собствен санитарен възел, както и определен брой (например около 10% от общия брой на стаите) самостоятелни апартаменти тип „</w:t>
      </w: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боксониери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“ в които да има всички необходими условия за самостоятелен живот, тоест освен функциите за спане и дневни дейности да има възможност за самостоятелно приготвяне на храната (обособен кухненски бокс с котлон, фурна,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микровълнова печка,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кухненска мивка, аспиратор и хладилник), пране и гладене (автоматична пералня, дъска за гладене и ютия).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Да се разширят размерите на съществуващите санитарни възли, така че да са удобни за хора, използващи помощни средства за придвижване – проходилки, бастуни, инвалидни колички, тоалетни столове и др. Това разширяване може да стане за сметка на усвоените балкони или при обединяване на две или три по-малки стаи. </w:t>
      </w:r>
      <w:r w:rsidR="00126321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Да се монтират душове с </w:t>
      </w:r>
      <w:proofErr w:type="spellStart"/>
      <w:r w:rsidR="00126321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терморегулиращи</w:t>
      </w:r>
      <w:proofErr w:type="spellEnd"/>
      <w:r w:rsidR="00126321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вентили. </w:t>
      </w:r>
      <w:r w:rsidR="009A498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не се допуска наличие на прагове между помещенията.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разширят размерите на вратите на всички помещения в сградата, предназначени за използване от потребителите, така че светлата широчина на отвора им да бъде най-малко 80 см. При невъзможност да се обособят достатъчно големи помещения, се препоръчва монтирането на плъзгащи врати с фотоклетки.</w:t>
      </w:r>
    </w:p>
    <w:p w:rsidR="009A498F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 коридорите да се монтира ръкохватка на </w:t>
      </w:r>
      <w:r w:rsidR="009A498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всяка от стените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  <w:r w:rsidR="009A498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</w:t>
      </w:r>
    </w:p>
    <w:p w:rsidR="009A498F" w:rsidRPr="00EA102D" w:rsidRDefault="009A498F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Зоните и помещенията за общо ползване от потребителите и прилежащото дворно пространство да се проектират и оразмерят в съответствие с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EFEFE"/>
          <w:lang w:val="bg-BG"/>
        </w:rPr>
        <w:t>Наредба № РД-02-20-2 от 26.01.2021 г.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Стаите на обитателите да </w:t>
      </w:r>
      <w:r w:rsidR="009A498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се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отдел</w:t>
      </w:r>
      <w:r w:rsidR="009A498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ят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функционално от зоните и помещенията за общо ползване</w:t>
      </w:r>
      <w:r w:rsidR="00C66093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lastRenderedPageBreak/>
        <w:t xml:space="preserve">Жилищните помещения за потребители и работните помещения за персонала да са с осигурено естествено осветление и </w:t>
      </w:r>
      <w:proofErr w:type="spellStart"/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проветрение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9A498F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осигури м</w:t>
      </w:r>
      <w:r w:rsidR="009D28F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инималното обзавеждане за един потребител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, което</w:t>
      </w:r>
      <w:r w:rsidR="009D28F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трябва да включва легло, маса, стол, гардероб и шкаф за лични вещи. Стаите да дават възможност и за адаптиране към индивидуалните нужди на обитателите – практикуване на хоби, хранене в стаята и др.</w:t>
      </w:r>
      <w:r w:rsidR="00126321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Препоръчително е да се предвиди определен процент от леглата, но не повече от 30% от общия брой, да бъдат мултифункционални (медицински)</w:t>
      </w:r>
      <w:r w:rsidR="00FB3FE3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, за да се отговори на потребностите на лицата, които са в по-тежко здравословно състояние.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Помещенията за общо ползване – дневна, трапезария, преддверие, коридори, стая за пране и др. да са леснодостъпни за потребители с двигателни увреждания. 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рапезариите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/дневните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може да са няколко – 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например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по една на всеки етаж 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 многоетажните сгради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 оглед по-удобното им използване от трудноподвижни хора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и създаването на възможност за занимания по интереси/срещи в малки групи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. </w:t>
      </w:r>
      <w:r w:rsidR="00A6105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Да се създадат условия за приготвяне на храна самостоятелно и от самите потребители (например като обособяване на кухненски бокс към 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трапезариите/местата за хранене</w:t>
      </w:r>
      <w:r w:rsidR="00A61057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).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предвидят достатъчен брой зали и зони за дневни занимания – тихи игри, общуване, срещи с близки и др.</w:t>
      </w:r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Да се обособи поне едно помещение за дневни занимания, в което да могат да се съберат всички потребители, като това може да бъде и самото фоайе на услугата.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Да се осигури поне един (при необходимост и повече) авариен </w:t>
      </w:r>
      <w:r w:rsidR="009A498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(противопожарен)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изход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монтира асансьор (ако няма такъв), оразмерен да превозва инвалидна количка.</w:t>
      </w:r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Асансьорът да отговаря на изискванията на стандарт БДС ЕN 81-70. Асансьорът следва да се проектира с кабина с размери най-малко 1100х1400 мм, автоматични врати с ширина 900мм, </w:t>
      </w:r>
      <w:proofErr w:type="spellStart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седемсегмента</w:t>
      </w:r>
      <w:proofErr w:type="spellEnd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индикация в кабината и етажите, функция за аварийно спускане и придвижване на долен етаж, </w:t>
      </w:r>
      <w:proofErr w:type="spellStart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софт</w:t>
      </w:r>
      <w:proofErr w:type="spellEnd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старт и стоп, фотоклетка, бутон затваряне врата, аварийно осветление, кабина с ламинирани плоскости с гланц - негорими, UPS за отваряне на врата при отпаднало напрежение, гонг, </w:t>
      </w:r>
      <w:proofErr w:type="spellStart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брайлови</w:t>
      </w:r>
      <w:proofErr w:type="spellEnd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бутони, LCD дисплей в кабината, вентилатор, </w:t>
      </w:r>
      <w:r w:rsidR="0025383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настилка</w:t>
      </w:r>
      <w:r w:rsidR="00C66093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, която</w:t>
      </w:r>
      <w:r w:rsidR="0025383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да не позволява хлъзгане</w:t>
      </w:r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, нагревател на маслото, GSM модул за връзка с оператор. Етажните врати да бъдат облечени с </w:t>
      </w:r>
      <w:proofErr w:type="spellStart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инокс</w:t>
      </w:r>
      <w:proofErr w:type="spellEnd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(</w:t>
      </w:r>
      <w:proofErr w:type="spellStart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неръждавейка</w:t>
      </w:r>
      <w:proofErr w:type="spellEnd"/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). 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При капацитет на сградата за повече от 20 потребители е необходимо да се предвиди медицински кабинет</w:t>
      </w:r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, оборудван съгласно нормативните изисквания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предвидят помещения за преобличане и почивка на персонала съобразно броя на служителите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5E2EBC" w:rsidRPr="00EA102D" w:rsidRDefault="005E2EBC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Допустимо е да се предвиди зала за фитнес (лечебна физкултура), съобразена със спецификата на целевата група.</w:t>
      </w:r>
    </w:p>
    <w:p w:rsidR="00CB1E1B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предвидят баня и тоалетна за използване само от персонала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CB1E1B" w:rsidRPr="00EA102D" w:rsidRDefault="00CB1E1B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A102D">
        <w:rPr>
          <w:rFonts w:ascii="Times New Roman" w:hAnsi="Times New Roman" w:cs="Times New Roman"/>
          <w:sz w:val="24"/>
          <w:szCs w:val="24"/>
          <w:lang w:val="bg-BG"/>
        </w:rPr>
        <w:t>Да се обособи място или помещение за пране и сушене на дрехи, което да може да се ползва и самостоятелно от потребителите.</w:t>
      </w:r>
    </w:p>
    <w:p w:rsidR="0000535D" w:rsidRPr="00EA102D" w:rsidRDefault="0000535D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EA102D">
        <w:rPr>
          <w:rFonts w:ascii="Times New Roman" w:hAnsi="Times New Roman" w:cs="Times New Roman"/>
          <w:sz w:val="24"/>
          <w:szCs w:val="24"/>
          <w:lang w:val="bg-BG"/>
        </w:rPr>
        <w:t xml:space="preserve">Подовите настилки в стаите, коридорите и общите помещения </w:t>
      </w:r>
      <w:r w:rsidR="00253836" w:rsidRPr="00EA102D">
        <w:rPr>
          <w:rFonts w:ascii="Times New Roman" w:hAnsi="Times New Roman" w:cs="Times New Roman"/>
          <w:sz w:val="24"/>
          <w:szCs w:val="24"/>
          <w:lang w:val="bg-BG"/>
        </w:rPr>
        <w:t>да</w:t>
      </w:r>
      <w:r w:rsidRPr="00EA102D">
        <w:rPr>
          <w:rFonts w:ascii="Times New Roman" w:hAnsi="Times New Roman" w:cs="Times New Roman"/>
          <w:sz w:val="24"/>
          <w:szCs w:val="24"/>
          <w:lang w:val="bg-BG"/>
        </w:rPr>
        <w:t xml:space="preserve"> не се пързалят.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предвидят необходимите складови и инсталационни помещения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lastRenderedPageBreak/>
        <w:t>В прилежащото дворно пространство да се предвиди място за паркиране на поне два леки автомобила и достъп на по-голям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автомобил – бус, линейка и др.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В прилежащото дворно пространство да се оформят зони за почивка и прекарване на открито със съответното</w:t>
      </w:r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оборудване за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фитнес на открито, град</w:t>
      </w:r>
      <w:r w:rsidR="00F57010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инско обзавеждане и озеленяване. </w:t>
      </w:r>
    </w:p>
    <w:p w:rsidR="00F57010" w:rsidRPr="00EA102D" w:rsidRDefault="00F57010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При наличие на възможност в дворното пространство да се обособят зони за занимания по интереси (градинарство, цветарство и т.н.)</w:t>
      </w:r>
      <w:r w:rsidR="00CB1E1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9D28FA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Дворното пространство да е изцяло оградено с ограда, която да не е плътна.</w:t>
      </w:r>
    </w:p>
    <w:p w:rsidR="00F57010" w:rsidRPr="00EA102D" w:rsidRDefault="00F57010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При нужда от реконструкция на сградите техният капацитет ще намалее, затова се дава възможност за дострояването на жилищни и обслужващи помещения за потребители в дворното пространство, разработени например като модулни едноетажни къщички за около пет човека всяка. </w:t>
      </w:r>
    </w:p>
    <w:p w:rsidR="00F57010" w:rsidRPr="00EA102D" w:rsidRDefault="00F57010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В случай, че плътността на имота не позволява изграждането на нови сгради в имота, може да се осъществи надстрояване на съществуващата сграда, ако това не нарушава интензивността на застрояване за съответния район. И в двата случая е необходимо проектът за дострояване / надстрояване да спази Виза за проектиране, издадена от главния архитект на съответната община.</w:t>
      </w:r>
    </w:p>
    <w:p w:rsidR="0008699F" w:rsidRPr="00EA102D" w:rsidRDefault="0008699F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Примерно обемно-планировъчно решение е дадено в Приложение</w:t>
      </w:r>
      <w:r w:rsidR="003F2071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1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9D28FA" w:rsidRPr="00EA102D" w:rsidRDefault="005E2EBC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При хипотеза на допълнително </w:t>
      </w:r>
      <w:r w:rsidR="009D28F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застрояване на едноетажна сграда за 5 потребители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на РГВХ да се има предвид следното</w:t>
      </w:r>
      <w:r w:rsidR="009D28FA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:</w:t>
      </w:r>
    </w:p>
    <w:p w:rsidR="007A6276" w:rsidRPr="00EA102D" w:rsidRDefault="007A6276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Сградата да съответства на архитектурата на сградите в близост и да хармонизира на околната среда в района, където ще се изгражда – да не се откроява като специална, т.е. да отговаря на общата архитектурна стилистика на околните сгради или на съвременното строителство в района, в който се изгражда;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Минимална застроена площ 140 ÷ 150 кв.м;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предвиди стая и баня с тоалетна за поне един потр</w:t>
      </w:r>
      <w:r w:rsidR="005E2EB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е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бител с двигателни увреждания;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Стаите за спане да бъдат отделени функционално от зоните и помещенията за общо ползване;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Дневните и спалните да са с изложение юг, изток, югоизток, югозапад или запад. 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Жилищните помещения да са с осигурено естествено осветление и </w:t>
      </w: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проветрение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Стаите да са за един или най-много за двама потребители;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Към стаите да се предвиди необходимия брой бани и тоалетни;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Минималната светла площ на единична стая да бъде не по-малка от 10-12 кв.м, а на двойна стая не по-малка от 15 ÷ 18 кв. м. Минималното обзавеждане за един потребител трябва да включва легло, маса, стол, гардероб и шкаф за лични вещи;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предвиди помещение за пране около 5 кв.м;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Помещенията за общо ползване – дневна, трапезария, преддверие, коридори, стая за пране и др. да са леснодостъпни за потребители с двигателни увреждания;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Препоръчително е дневната и трапезарията да са функционално свързани;</w:t>
      </w:r>
    </w:p>
    <w:p w:rsidR="009D28FA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 трапезарията да се предвиди кухненски бокс, който ще изпълнява ролята на </w:t>
      </w: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разливна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кухня. Кухненският бокс да бъде обзаведен и оборудван най-малко с хладилник,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lastRenderedPageBreak/>
        <w:t xml:space="preserve">мивка, уред за претопляне на храна – микровълнова или </w:t>
      </w: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конвекторна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фурна, работен плот и шкафове. При възможност е препоръчително да има и миялна машина;</w:t>
      </w:r>
    </w:p>
    <w:p w:rsidR="007A6276" w:rsidRPr="00EA102D" w:rsidRDefault="009D28FA" w:rsidP="00CB1E1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Прилежащото дворно пространство да е подходящо за почивка и прекарване на открито със съответното</w:t>
      </w:r>
      <w:r w:rsidR="005E2EB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оборудване за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фитнес на открито, град</w:t>
      </w:r>
      <w:r w:rsidR="007A627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инско обзавеждане и озеленяване.</w:t>
      </w:r>
    </w:p>
    <w:p w:rsidR="00776AE9" w:rsidRPr="00EA102D" w:rsidRDefault="003F2071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Примерно обемно-планировъчно решение е дадено в Приложение 2.</w:t>
      </w:r>
    </w:p>
    <w:p w:rsidR="00A431D8" w:rsidRPr="00EA102D" w:rsidRDefault="00A431D8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</w:p>
    <w:p w:rsidR="00A431D8" w:rsidRPr="00EA102D" w:rsidRDefault="00A431D8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</w:p>
    <w:p w:rsidR="00776AE9" w:rsidRPr="00EA102D" w:rsidRDefault="00CB1E1B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>3. ИЗИСКВАНИЯ ПО ОТНОШЕНИЕ НА ОБОРУДВАНЕ/ОБЗАВЕЖДАНЕ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Обзавеждането да осигурява безопасна и сигурна среда за възрастни хора в </w:t>
      </w:r>
      <w:r w:rsidR="00BA43BE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надтрудоспособна възраст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– вкл. да няма детайли с остри ръбове.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Мебелировката да осигурява домашен уют и комфорт и да позволява личните вещи да се съхраняват в гардероби, нощни шкафчета и етажерки, а общите – в бюфети, скринове, шкафове за книги и др.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Мебелите да са съобразени с функцията на помещенията.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избягват мебели, постелки, драперии и завеси, които позволяват събиране на прах и създават риск от алергии.</w:t>
      </w:r>
    </w:p>
    <w:p w:rsidR="00776AE9" w:rsidRPr="00EA102D" w:rsidRDefault="00776AE9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</w:p>
    <w:p w:rsidR="00776AE9" w:rsidRPr="00EA102D" w:rsidRDefault="00CB1E1B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>4</w:t>
      </w:r>
      <w:r w:rsidR="00776AE9" w:rsidRPr="00EA102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EFEFE"/>
          <w:lang w:val="bg-BG"/>
        </w:rPr>
        <w:t>. ДРУГИ ИЗИСКВАНИЯ</w:t>
      </w:r>
    </w:p>
    <w:p w:rsidR="00F45AE2" w:rsidRPr="00EA102D" w:rsidRDefault="00776AE9" w:rsidP="00F45AE2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Да се предвиди монтаж на системи за повикване (сигнална инсталация) във всички помещения, които се ползват от живущите, снабдени с леснодостъпен бутон за алармен сигнал</w:t>
      </w:r>
      <w:r w:rsidR="00FB3FE3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, в т.ч. и в тоалетните помещения. </w:t>
      </w:r>
      <w:r w:rsidR="00F45AE2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Оповестителната система освен, че трябва да подава сигнал в случай на инцидент (задействане при инцидент, например при падане в банята да се дръпне въжето на алармения бутон) е препоръчително и да е т.н. „умна“ система. В тази връзка, </w:t>
      </w:r>
      <w:proofErr w:type="spellStart"/>
      <w:r w:rsidR="00F45AE2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оповестителната</w:t>
      </w:r>
      <w:proofErr w:type="spellEnd"/>
      <w:r w:rsidR="00F45AE2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система </w:t>
      </w:r>
      <w:r w:rsidR="003219A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следва</w:t>
      </w:r>
      <w:r w:rsidR="00F45AE2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да има поне две нива:</w:t>
      </w:r>
    </w:p>
    <w:p w:rsidR="00F45AE2" w:rsidRPr="00EA102D" w:rsidRDefault="00F45AE2" w:rsidP="00F45AE2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•       от потребител до персонал на територията на дома, </w:t>
      </w:r>
    </w:p>
    <w:p w:rsidR="00F45AE2" w:rsidRPr="00EA102D" w:rsidRDefault="00F45AE2" w:rsidP="00F45AE2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•       от потребител/член на персонала до медицинско или друго лице, чиято експертиза е нужна за момента</w:t>
      </w:r>
      <w:r w:rsidR="0046532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или до близките на потребителите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F45AE2" w:rsidRPr="00EA102D" w:rsidRDefault="00F45AE2" w:rsidP="00F45AE2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Оповестителният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бутон да разполага с няколко секции, които да позволяват подбор на съобщенията по спешност и вид, с възможност за провеждане на разговор за отсяване на позвънявания погрешка, с цел снемане на тревожност и по конкретно запитване/оплакване.</w:t>
      </w:r>
    </w:p>
    <w:p w:rsidR="00776AE9" w:rsidRPr="00EA102D" w:rsidRDefault="00F45AE2" w:rsidP="00F45AE2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Оповестителният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бутон да дава съобщение само до адресата (без да се обезпокояват групи хора от другите потребители/персонал на етаж/коридор/стая) с възможност за обратно съобщение до подателя – по възможност гласово/видео, така че адресатът да може да види ситуацията, в която се намира потребителят и него самия и да реагира по-адекватно.</w:t>
      </w:r>
    </w:p>
    <w:p w:rsidR="00776AE9" w:rsidRPr="00EA102D" w:rsidRDefault="00776AE9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Ключовете за осветлението и контактите да са на височина за достъп от инвалидна количка и контактите да са обезопасени, съгласно </w:t>
      </w:r>
      <w:r w:rsidR="006B0CC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Наредба № РД-02-20-2 от 26.01.2021 г. за определяне на </w:t>
      </w:r>
      <w:r w:rsidR="006B0CCB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lastRenderedPageBreak/>
        <w:t>изискванията за достъпност и универсален дизайн на елементите на достъпната среда в урбанизираната територия и на сградите и съоръженията.</w:t>
      </w:r>
      <w:r w:rsidR="0057234F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Да се предвиди лампа с ключ до леглото на потребителя</w:t>
      </w:r>
      <w:r w:rsidR="0046532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. В коридорите и санитарните възли да се монтира сензорно осветление.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A32559" w:rsidRPr="00EA102D" w:rsidRDefault="00A32559" w:rsidP="00A3255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Препоръчително е използването на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разнообразни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наситени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цветове </w:t>
      </w:r>
      <w:r w:rsidR="007E055F"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(цвят палитра)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за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стените, вратите,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мебелите и тъканите, но без шарки по тях. 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Използването на разнообразни лесно разграничими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цветове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 xml:space="preserve"> по повърностите</w:t>
      </w:r>
      <w:r w:rsidRPr="00EA102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>, могат да помогнат на някои хора по-добре да разпознават предметите пред и върху тях.</w:t>
      </w:r>
    </w:p>
    <w:p w:rsidR="00776AE9" w:rsidRPr="00EA102D" w:rsidRDefault="00465326" w:rsidP="00942E1E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Препоръчително е в общите помещения и коридори да се монтира система за видеонаблюдение с датчици за движение.</w:t>
      </w:r>
      <w:r w:rsidR="00776AE9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Сградата да е оборудвана с външно осветление съгласно Наредба №</w:t>
      </w:r>
      <w:r w:rsidR="00BA43BE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</w:t>
      </w:r>
      <w:r w:rsidR="00776AE9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6 и Стандартите за осветеност.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Сградата да е оборудвана с телефонен пост и да е осигурена с интернет-връзка. Наличието на </w:t>
      </w:r>
      <w:proofErr w:type="spellStart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домофонна</w:t>
      </w:r>
      <w:proofErr w:type="spellEnd"/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уредба е препоръчително с оглед осигуряването на комуникационен канал между персонала и посетителите и контрол на достъпа до сградата.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Откритите площадки и съоръжения се изпълняват с материали и покрития, устойчиви на атмосферни влияния</w:t>
      </w:r>
      <w:r w:rsidR="0027612D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, които не се пързалят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Стаите да са с прозорци, които се отварят по начин, гарантиращ безопасност и възможност за проветряване. Подпрозоречната височина в помещенията е най-малко 95 см. По-малка височина се допуска, ако прозоречните отвори са обезопасени. От външна</w:t>
      </w:r>
      <w:r w:rsidR="009958A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та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страна на прозорците </w:t>
      </w:r>
      <w:r w:rsidR="009958A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и вратите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се поставят прегради против насекоми, а когато е необходимо и прегради (в надземните помещения) за обезопасяване и сигурност на потребителите на услугата. Прозорците и другите отвори се изграждат по начин, който не създава условия за събиране на прах и отпадъци. Да се предвидят щори в зависимост от изложението на стаите.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Вътрешните и външните врати трябва да са обезопасени. Вратите да нямат прагове, а бравите им да се поставят на височина, позволяваща да се ползват от потребители със затруднена мобилност. 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Санитарните помещения се проветряват механично или с вентилационна система.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Таваните и прикрепените към тях висящи конструкции и инсталации да са изработени от материал и монтирани по начин, който не допуска натрупване на замърсяване, кондензация на пари, поява на нежелани плесени или падане на частици.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Подовите настилки и стените да са изработени от материал, който дава възможност да се поддържат в добро състояние, позволява лесно почистване и дезинфекция</w:t>
      </w:r>
      <w:r w:rsidR="0027612D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. Подовите настилки </w:t>
      </w:r>
      <w:r w:rsidR="0025383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да </w:t>
      </w:r>
      <w:r w:rsidR="0027612D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са от материали </w:t>
      </w:r>
      <w:r w:rsidR="00253836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които </w:t>
      </w:r>
      <w:r w:rsidR="0027612D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не се пързалят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Повърхностите на местата, където се работи с храни и по-специално тези, които са в контакт с храни, се изработват от материали, които позволяват лесно почистване</w:t>
      </w:r>
      <w:r w:rsidR="0027612D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и дезинфекция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(гладка повърхност, покритие от некорозивни и неабсорбиращи материали).</w:t>
      </w:r>
    </w:p>
    <w:p w:rsidR="00776AE9" w:rsidRPr="00EA102D" w:rsidRDefault="00776AE9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Всички жилищни помещения се отопляват, като през зимния период се поддържа постоянна температура в съответствие с хигиенните изисквания – в спалните – </w:t>
      </w:r>
      <w:r w:rsidR="00BA43BE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най-малко 18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°, а в </w:t>
      </w:r>
      <w:r w:rsidR="00BA43BE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помещенията за дневни занимания и трапезариите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– 20°.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EFEFE"/>
          <w:lang w:val="bg-BG"/>
        </w:rPr>
        <w:t>Температурата на отоплителните тела да може да се регулира от ползвателите.</w:t>
      </w:r>
    </w:p>
    <w:p w:rsidR="000B7C34" w:rsidRPr="00EA102D" w:rsidRDefault="000B7C34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lastRenderedPageBreak/>
        <w:t xml:space="preserve">При необходимост да се повиши ефективността на отоплителната/охладителната инсталация и/или да се предвиди изграждане на такава. </w:t>
      </w:r>
    </w:p>
    <w:p w:rsidR="000B7C34" w:rsidRPr="00EA102D" w:rsidRDefault="000B7C34" w:rsidP="00776AE9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</w:pP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Да се предвиди възможност за подгряване от слънчева енергия на </w:t>
      </w:r>
      <w:r w:rsidR="009958A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битова-гореща вода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, </w:t>
      </w:r>
      <w:r w:rsidR="009958A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или 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съответно подгряване на вода</w:t>
      </w:r>
      <w:r w:rsidR="009958AC"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>та</w:t>
      </w:r>
      <w:r w:rsidRPr="00EA102D">
        <w:rPr>
          <w:rFonts w:ascii="Times New Roman" w:eastAsia="Times New Roman" w:hAnsi="Times New Roman" w:cs="Times New Roman"/>
          <w:bCs/>
          <w:sz w:val="24"/>
          <w:szCs w:val="24"/>
          <w:shd w:val="clear" w:color="auto" w:fill="FEFEFE"/>
          <w:lang w:val="bg-BG"/>
        </w:rPr>
        <w:t xml:space="preserve"> с термопомпи.</w:t>
      </w:r>
    </w:p>
    <w:p w:rsidR="00773A37" w:rsidRPr="00942E1E" w:rsidRDefault="007818D9" w:rsidP="005D35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360"/>
        <w:jc w:val="both"/>
        <w:rPr>
          <w:sz w:val="24"/>
          <w:szCs w:val="24"/>
          <w:lang w:val="bg-BG"/>
        </w:rPr>
      </w:pPr>
      <w:r w:rsidRPr="00EA102D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Pr="00EA102D">
        <w:rPr>
          <w:rFonts w:ascii="Times New Roman" w:hAnsi="Times New Roman" w:cs="Times New Roman"/>
          <w:bCs/>
          <w:sz w:val="24"/>
          <w:szCs w:val="24"/>
          <w:lang w:val="bg-BG"/>
        </w:rPr>
        <w:t>реализиране на дейностите по проекта трябва да се постигне най-малко клас „В“ на енергопотребление на сградите</w:t>
      </w:r>
      <w:r w:rsidR="00802E0F" w:rsidRPr="00EA102D">
        <w:rPr>
          <w:rFonts w:ascii="Times New Roman" w:hAnsi="Times New Roman" w:cs="Times New Roman"/>
          <w:bCs/>
          <w:sz w:val="24"/>
          <w:szCs w:val="24"/>
          <w:lang w:val="bg-BG"/>
        </w:rPr>
        <w:t>, определен съгласно скалата на класовете на енергопотребление за видовете категории сгради, посочена в Приложение № 10 към чл. 6, ал. 2 от Наредба № 7 от 2004 г. за енергийна ефективност на сгради, класовете за енергопотребление на жилищни сгради.</w:t>
      </w:r>
      <w:bookmarkStart w:id="1" w:name="_GoBack"/>
      <w:bookmarkEnd w:id="1"/>
      <w:r w:rsidR="00802E0F" w:rsidRPr="00802E0F">
        <w:rPr>
          <w:rFonts w:ascii="Times New Roman" w:hAnsi="Times New Roman" w:cs="Times New Roman"/>
          <w:bCs/>
          <w:sz w:val="24"/>
          <w:szCs w:val="24"/>
          <w:lang w:val="bg-BG"/>
        </w:rPr>
        <w:t xml:space="preserve"> </w:t>
      </w:r>
    </w:p>
    <w:sectPr w:rsidR="00773A37" w:rsidRPr="00942E1E" w:rsidSect="00B1264B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9B0"/>
    <w:multiLevelType w:val="hybridMultilevel"/>
    <w:tmpl w:val="20DAC210"/>
    <w:lvl w:ilvl="0" w:tplc="937A45EE">
      <w:start w:val="20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04D0E"/>
    <w:multiLevelType w:val="hybridMultilevel"/>
    <w:tmpl w:val="C17093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710770"/>
    <w:multiLevelType w:val="hybridMultilevel"/>
    <w:tmpl w:val="4934B3B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642ED"/>
    <w:multiLevelType w:val="hybridMultilevel"/>
    <w:tmpl w:val="94E81292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F8356A"/>
    <w:multiLevelType w:val="hybridMultilevel"/>
    <w:tmpl w:val="C450E39A"/>
    <w:lvl w:ilvl="0" w:tplc="5F60529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A43F2"/>
    <w:multiLevelType w:val="hybridMultilevel"/>
    <w:tmpl w:val="E5EAF76C"/>
    <w:lvl w:ilvl="0" w:tplc="73EEDEB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53402"/>
    <w:multiLevelType w:val="hybridMultilevel"/>
    <w:tmpl w:val="C55A84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AA72F0"/>
    <w:multiLevelType w:val="hybridMultilevel"/>
    <w:tmpl w:val="B8AE8460"/>
    <w:lvl w:ilvl="0" w:tplc="D9B6959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23"/>
    <w:rsid w:val="0000535D"/>
    <w:rsid w:val="00030930"/>
    <w:rsid w:val="00042C5D"/>
    <w:rsid w:val="00062515"/>
    <w:rsid w:val="0008699F"/>
    <w:rsid w:val="000A152B"/>
    <w:rsid w:val="000A68D4"/>
    <w:rsid w:val="000B7C34"/>
    <w:rsid w:val="00126321"/>
    <w:rsid w:val="00193E1D"/>
    <w:rsid w:val="001A6327"/>
    <w:rsid w:val="001B02A7"/>
    <w:rsid w:val="00253836"/>
    <w:rsid w:val="00267415"/>
    <w:rsid w:val="0027612D"/>
    <w:rsid w:val="00284F2D"/>
    <w:rsid w:val="00295B2C"/>
    <w:rsid w:val="002A3AA7"/>
    <w:rsid w:val="002A57EB"/>
    <w:rsid w:val="002A5E1D"/>
    <w:rsid w:val="002E5454"/>
    <w:rsid w:val="00317038"/>
    <w:rsid w:val="003219AB"/>
    <w:rsid w:val="00342F83"/>
    <w:rsid w:val="003D4CC0"/>
    <w:rsid w:val="003F2071"/>
    <w:rsid w:val="00402AB9"/>
    <w:rsid w:val="004036CA"/>
    <w:rsid w:val="00406D2A"/>
    <w:rsid w:val="00411873"/>
    <w:rsid w:val="00417938"/>
    <w:rsid w:val="00435518"/>
    <w:rsid w:val="00461ECC"/>
    <w:rsid w:val="0046358D"/>
    <w:rsid w:val="00465326"/>
    <w:rsid w:val="00480199"/>
    <w:rsid w:val="00485703"/>
    <w:rsid w:val="00497A60"/>
    <w:rsid w:val="004A0211"/>
    <w:rsid w:val="004C48C4"/>
    <w:rsid w:val="004D4AF7"/>
    <w:rsid w:val="004D6862"/>
    <w:rsid w:val="004E0C64"/>
    <w:rsid w:val="004E7290"/>
    <w:rsid w:val="00506D54"/>
    <w:rsid w:val="00516AA4"/>
    <w:rsid w:val="00541552"/>
    <w:rsid w:val="0055324A"/>
    <w:rsid w:val="00561CA9"/>
    <w:rsid w:val="0057234F"/>
    <w:rsid w:val="00574742"/>
    <w:rsid w:val="005B765F"/>
    <w:rsid w:val="005C410D"/>
    <w:rsid w:val="005D35DB"/>
    <w:rsid w:val="005D45E3"/>
    <w:rsid w:val="005E2EBC"/>
    <w:rsid w:val="005E4779"/>
    <w:rsid w:val="00613107"/>
    <w:rsid w:val="00632843"/>
    <w:rsid w:val="00663062"/>
    <w:rsid w:val="006872B1"/>
    <w:rsid w:val="00690DD8"/>
    <w:rsid w:val="006B0CCB"/>
    <w:rsid w:val="006D3CFB"/>
    <w:rsid w:val="006D4DD8"/>
    <w:rsid w:val="006F29B8"/>
    <w:rsid w:val="00702A3A"/>
    <w:rsid w:val="0071349B"/>
    <w:rsid w:val="00714726"/>
    <w:rsid w:val="007603ED"/>
    <w:rsid w:val="00773A37"/>
    <w:rsid w:val="00776AE9"/>
    <w:rsid w:val="007818D9"/>
    <w:rsid w:val="007973B8"/>
    <w:rsid w:val="007A6276"/>
    <w:rsid w:val="007D613F"/>
    <w:rsid w:val="007E055F"/>
    <w:rsid w:val="007F06D7"/>
    <w:rsid w:val="007F58AA"/>
    <w:rsid w:val="00802E0F"/>
    <w:rsid w:val="0080516A"/>
    <w:rsid w:val="00825BBB"/>
    <w:rsid w:val="00856CB0"/>
    <w:rsid w:val="00860A0E"/>
    <w:rsid w:val="008831F4"/>
    <w:rsid w:val="00886FFD"/>
    <w:rsid w:val="008D73C8"/>
    <w:rsid w:val="008E714B"/>
    <w:rsid w:val="00942E1E"/>
    <w:rsid w:val="009908AF"/>
    <w:rsid w:val="00990B23"/>
    <w:rsid w:val="009958AC"/>
    <w:rsid w:val="009A498F"/>
    <w:rsid w:val="009A7EEA"/>
    <w:rsid w:val="009D28FA"/>
    <w:rsid w:val="00A16B6F"/>
    <w:rsid w:val="00A32559"/>
    <w:rsid w:val="00A338E7"/>
    <w:rsid w:val="00A431D8"/>
    <w:rsid w:val="00A61057"/>
    <w:rsid w:val="00AD3ECB"/>
    <w:rsid w:val="00AF0B7C"/>
    <w:rsid w:val="00B1264B"/>
    <w:rsid w:val="00B30D75"/>
    <w:rsid w:val="00B530AF"/>
    <w:rsid w:val="00B71756"/>
    <w:rsid w:val="00B779EB"/>
    <w:rsid w:val="00B83359"/>
    <w:rsid w:val="00BA43BE"/>
    <w:rsid w:val="00BB1FBE"/>
    <w:rsid w:val="00BC1852"/>
    <w:rsid w:val="00BE5929"/>
    <w:rsid w:val="00BF6833"/>
    <w:rsid w:val="00C07336"/>
    <w:rsid w:val="00C10552"/>
    <w:rsid w:val="00C57BE6"/>
    <w:rsid w:val="00C66093"/>
    <w:rsid w:val="00C759DB"/>
    <w:rsid w:val="00C80B2C"/>
    <w:rsid w:val="00C84816"/>
    <w:rsid w:val="00C86C87"/>
    <w:rsid w:val="00C95397"/>
    <w:rsid w:val="00CB1E1B"/>
    <w:rsid w:val="00CE3084"/>
    <w:rsid w:val="00D35FDF"/>
    <w:rsid w:val="00D440E4"/>
    <w:rsid w:val="00D76F50"/>
    <w:rsid w:val="00D8576A"/>
    <w:rsid w:val="00DC02A3"/>
    <w:rsid w:val="00DC5666"/>
    <w:rsid w:val="00DE2984"/>
    <w:rsid w:val="00DE5C7F"/>
    <w:rsid w:val="00E15883"/>
    <w:rsid w:val="00E303B5"/>
    <w:rsid w:val="00E406F5"/>
    <w:rsid w:val="00E64F71"/>
    <w:rsid w:val="00E87A9E"/>
    <w:rsid w:val="00E93526"/>
    <w:rsid w:val="00EA102D"/>
    <w:rsid w:val="00EE7A76"/>
    <w:rsid w:val="00EF01FC"/>
    <w:rsid w:val="00F24921"/>
    <w:rsid w:val="00F356A5"/>
    <w:rsid w:val="00F45AE2"/>
    <w:rsid w:val="00F46D27"/>
    <w:rsid w:val="00F57010"/>
    <w:rsid w:val="00F64E53"/>
    <w:rsid w:val="00FA6745"/>
    <w:rsid w:val="00FA7C10"/>
    <w:rsid w:val="00FB3FE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6F"/>
  </w:style>
  <w:style w:type="paragraph" w:styleId="1">
    <w:name w:val="heading 1"/>
    <w:basedOn w:val="a"/>
    <w:next w:val="a"/>
    <w:link w:val="10"/>
    <w:uiPriority w:val="9"/>
    <w:qFormat/>
    <w:rsid w:val="00E64F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g-BG"/>
    </w:rPr>
  </w:style>
  <w:style w:type="paragraph" w:styleId="2">
    <w:name w:val="heading 2"/>
    <w:basedOn w:val="a"/>
    <w:next w:val="a"/>
    <w:link w:val="20"/>
    <w:uiPriority w:val="9"/>
    <w:unhideWhenUsed/>
    <w:qFormat/>
    <w:rsid w:val="00E64F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Colorful List - Accent 11,List1,Numbered list,List Paragraph3,List Paragraph compact,Normal bullet 2,Paragraphe de liste 2,Reference list,Bullet list,Numbered List,Paragraph,Bullet EY,List Paragraph11,List L1,List Paragraph111"/>
    <w:basedOn w:val="a"/>
    <w:link w:val="a4"/>
    <w:uiPriority w:val="34"/>
    <w:qFormat/>
    <w:rsid w:val="00773A37"/>
    <w:pPr>
      <w:ind w:left="720"/>
      <w:contextualSpacing/>
    </w:pPr>
  </w:style>
  <w:style w:type="paragraph" w:customStyle="1" w:styleId="Title1">
    <w:name w:val="Title1"/>
    <w:basedOn w:val="a"/>
    <w:rsid w:val="00B77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10">
    <w:name w:val="Заглавие 1 Знак"/>
    <w:basedOn w:val="a0"/>
    <w:link w:val="1"/>
    <w:uiPriority w:val="9"/>
    <w:rsid w:val="00E64F7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E64F7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bg-BG"/>
    </w:rPr>
  </w:style>
  <w:style w:type="character" w:customStyle="1" w:styleId="a4">
    <w:name w:val="Списък на абзаци Знак"/>
    <w:aliases w:val="ПАРАГРАФ Знак,Colorful List - Accent 11 Знак,List1 Знак,Numbered list Знак,List Paragraph3 Знак,List Paragraph compact Знак,Normal bullet 2 Знак,Paragraphe de liste 2 Знак,Reference list Знак,Bullet list Знак,Numbered List Знак"/>
    <w:link w:val="a3"/>
    <w:uiPriority w:val="34"/>
    <w:qFormat/>
    <w:rsid w:val="00E64F71"/>
  </w:style>
  <w:style w:type="paragraph" w:styleId="a5">
    <w:name w:val="Title"/>
    <w:basedOn w:val="a"/>
    <w:next w:val="a"/>
    <w:link w:val="a6"/>
    <w:uiPriority w:val="10"/>
    <w:qFormat/>
    <w:rsid w:val="00E64F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</w:rPr>
  </w:style>
  <w:style w:type="character" w:customStyle="1" w:styleId="a6">
    <w:name w:val="Заглавие Знак"/>
    <w:basedOn w:val="a0"/>
    <w:link w:val="a5"/>
    <w:uiPriority w:val="10"/>
    <w:rsid w:val="00E64F71"/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</w:rPr>
  </w:style>
  <w:style w:type="table" w:styleId="a7">
    <w:name w:val="Table Grid"/>
    <w:basedOn w:val="a1"/>
    <w:uiPriority w:val="59"/>
    <w:rsid w:val="00776AE9"/>
    <w:pPr>
      <w:spacing w:after="0" w:line="240" w:lineRule="auto"/>
    </w:pPr>
    <w:rPr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61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561CA9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303B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303B5"/>
    <w:pPr>
      <w:spacing w:line="240" w:lineRule="auto"/>
    </w:pPr>
    <w:rPr>
      <w:sz w:val="20"/>
      <w:szCs w:val="20"/>
    </w:rPr>
  </w:style>
  <w:style w:type="character" w:customStyle="1" w:styleId="ac">
    <w:name w:val="Текст на коментар Знак"/>
    <w:basedOn w:val="a0"/>
    <w:link w:val="ab"/>
    <w:uiPriority w:val="99"/>
    <w:semiHidden/>
    <w:rsid w:val="00E303B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303B5"/>
    <w:rPr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E303B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6F"/>
  </w:style>
  <w:style w:type="paragraph" w:styleId="1">
    <w:name w:val="heading 1"/>
    <w:basedOn w:val="a"/>
    <w:next w:val="a"/>
    <w:link w:val="10"/>
    <w:uiPriority w:val="9"/>
    <w:qFormat/>
    <w:rsid w:val="00E64F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g-BG"/>
    </w:rPr>
  </w:style>
  <w:style w:type="paragraph" w:styleId="2">
    <w:name w:val="heading 2"/>
    <w:basedOn w:val="a"/>
    <w:next w:val="a"/>
    <w:link w:val="20"/>
    <w:uiPriority w:val="9"/>
    <w:unhideWhenUsed/>
    <w:qFormat/>
    <w:rsid w:val="00E64F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Colorful List - Accent 11,List1,Numbered list,List Paragraph3,List Paragraph compact,Normal bullet 2,Paragraphe de liste 2,Reference list,Bullet list,Numbered List,Paragraph,Bullet EY,List Paragraph11,List L1,List Paragraph111"/>
    <w:basedOn w:val="a"/>
    <w:link w:val="a4"/>
    <w:uiPriority w:val="34"/>
    <w:qFormat/>
    <w:rsid w:val="00773A37"/>
    <w:pPr>
      <w:ind w:left="720"/>
      <w:contextualSpacing/>
    </w:pPr>
  </w:style>
  <w:style w:type="paragraph" w:customStyle="1" w:styleId="Title1">
    <w:name w:val="Title1"/>
    <w:basedOn w:val="a"/>
    <w:rsid w:val="00B77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10">
    <w:name w:val="Заглавие 1 Знак"/>
    <w:basedOn w:val="a0"/>
    <w:link w:val="1"/>
    <w:uiPriority w:val="9"/>
    <w:rsid w:val="00E64F7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E64F7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bg-BG"/>
    </w:rPr>
  </w:style>
  <w:style w:type="character" w:customStyle="1" w:styleId="a4">
    <w:name w:val="Списък на абзаци Знак"/>
    <w:aliases w:val="ПАРАГРАФ Знак,Colorful List - Accent 11 Знак,List1 Знак,Numbered list Знак,List Paragraph3 Знак,List Paragraph compact Знак,Normal bullet 2 Знак,Paragraphe de liste 2 Знак,Reference list Знак,Bullet list Знак,Numbered List Знак"/>
    <w:link w:val="a3"/>
    <w:uiPriority w:val="34"/>
    <w:qFormat/>
    <w:rsid w:val="00E64F71"/>
  </w:style>
  <w:style w:type="paragraph" w:styleId="a5">
    <w:name w:val="Title"/>
    <w:basedOn w:val="a"/>
    <w:next w:val="a"/>
    <w:link w:val="a6"/>
    <w:uiPriority w:val="10"/>
    <w:qFormat/>
    <w:rsid w:val="00E64F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</w:rPr>
  </w:style>
  <w:style w:type="character" w:customStyle="1" w:styleId="a6">
    <w:name w:val="Заглавие Знак"/>
    <w:basedOn w:val="a0"/>
    <w:link w:val="a5"/>
    <w:uiPriority w:val="10"/>
    <w:rsid w:val="00E64F71"/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</w:rPr>
  </w:style>
  <w:style w:type="table" w:styleId="a7">
    <w:name w:val="Table Grid"/>
    <w:basedOn w:val="a1"/>
    <w:uiPriority w:val="59"/>
    <w:rsid w:val="00776AE9"/>
    <w:pPr>
      <w:spacing w:after="0" w:line="240" w:lineRule="auto"/>
    </w:pPr>
    <w:rPr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61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561CA9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303B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303B5"/>
    <w:pPr>
      <w:spacing w:line="240" w:lineRule="auto"/>
    </w:pPr>
    <w:rPr>
      <w:sz w:val="20"/>
      <w:szCs w:val="20"/>
    </w:rPr>
  </w:style>
  <w:style w:type="character" w:customStyle="1" w:styleId="ac">
    <w:name w:val="Текст на коментар Знак"/>
    <w:basedOn w:val="a0"/>
    <w:link w:val="ab"/>
    <w:uiPriority w:val="99"/>
    <w:semiHidden/>
    <w:rsid w:val="00E303B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303B5"/>
    <w:rPr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E303B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2999</Words>
  <Characters>17095</Characters>
  <Application>Microsoft Office Word</Application>
  <DocSecurity>0</DocSecurity>
  <Lines>142</Lines>
  <Paragraphs>40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Farid</dc:creator>
  <cp:lastModifiedBy>PSOV</cp:lastModifiedBy>
  <cp:revision>5</cp:revision>
  <dcterms:created xsi:type="dcterms:W3CDTF">2022-10-28T12:38:00Z</dcterms:created>
  <dcterms:modified xsi:type="dcterms:W3CDTF">2022-12-30T18:34:00Z</dcterms:modified>
</cp:coreProperties>
</file>