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914" w:rsidRPr="00251914" w:rsidRDefault="00251914" w:rsidP="00251914">
      <w:pPr>
        <w:spacing w:after="0" w:line="240" w:lineRule="auto"/>
        <w:ind w:left="426"/>
        <w:jc w:val="center"/>
        <w:rPr>
          <w:rFonts w:ascii="Times New Roman" w:eastAsia="Times New Roman" w:hAnsi="Times New Roman" w:cs="Times New Roman"/>
          <w:b/>
          <w:sz w:val="24"/>
          <w:szCs w:val="24"/>
          <w:lang w:eastAsia="bg-BG"/>
        </w:rPr>
      </w:pPr>
      <w:r w:rsidRPr="00251914">
        <w:rPr>
          <w:rFonts w:ascii="Times New Roman" w:eastAsia="Times New Roman" w:hAnsi="Times New Roman" w:cs="Times New Roman"/>
          <w:b/>
          <w:sz w:val="24"/>
          <w:szCs w:val="24"/>
          <w:lang w:eastAsia="bg-BG"/>
        </w:rPr>
        <w:t>МЕТОДИКА</w:t>
      </w:r>
    </w:p>
    <w:p w:rsidR="00251914" w:rsidRPr="00251914" w:rsidRDefault="00251914" w:rsidP="00251914">
      <w:pPr>
        <w:spacing w:after="0" w:line="240" w:lineRule="auto"/>
        <w:ind w:left="426"/>
        <w:jc w:val="center"/>
        <w:rPr>
          <w:rFonts w:ascii="Times New Roman" w:eastAsia="Times New Roman" w:hAnsi="Times New Roman" w:cs="Times New Roman"/>
          <w:b/>
          <w:sz w:val="24"/>
          <w:szCs w:val="24"/>
          <w:lang w:eastAsia="bg-BG"/>
        </w:rPr>
      </w:pPr>
      <w:r w:rsidRPr="00251914">
        <w:rPr>
          <w:rFonts w:ascii="Times New Roman" w:eastAsia="Times New Roman" w:hAnsi="Times New Roman" w:cs="Times New Roman"/>
          <w:b/>
          <w:sz w:val="24"/>
          <w:szCs w:val="24"/>
          <w:lang w:eastAsia="bg-BG"/>
        </w:rPr>
        <w:t>ЗА ОПРЕДЕЛЯНЕ КОМПЛЕКСНАТА ОЦЕНКА НА ОФЕРТИТЕ</w:t>
      </w:r>
    </w:p>
    <w:p w:rsidR="00251914" w:rsidRPr="00251914" w:rsidRDefault="00251914" w:rsidP="00251914">
      <w:pPr>
        <w:spacing w:after="0" w:line="240" w:lineRule="auto"/>
        <w:ind w:left="426"/>
        <w:jc w:val="center"/>
        <w:rPr>
          <w:rFonts w:ascii="Times New Roman" w:eastAsia="Times New Roman" w:hAnsi="Times New Roman" w:cs="Times New Roman"/>
          <w:b/>
          <w:bCs/>
          <w:i/>
          <w:iCs/>
          <w:sz w:val="28"/>
          <w:szCs w:val="28"/>
          <w:u w:val="single"/>
          <w:lang w:eastAsia="bg-BG"/>
        </w:rPr>
      </w:pPr>
    </w:p>
    <w:p w:rsidR="00251914" w:rsidRPr="00251914" w:rsidRDefault="00251914" w:rsidP="00251914">
      <w:pPr>
        <w:spacing w:after="0" w:line="240" w:lineRule="auto"/>
        <w:jc w:val="both"/>
        <w:rPr>
          <w:rFonts w:ascii="Calibri" w:eastAsia="Calibri" w:hAnsi="Calibri" w:cs="Times New Roman"/>
        </w:rPr>
      </w:pPr>
      <w:r w:rsidRPr="00251914">
        <w:rPr>
          <w:rFonts w:ascii="Times New Roman" w:eastAsia="Times New Roman" w:hAnsi="Times New Roman" w:cs="Times New Roman"/>
          <w:sz w:val="24"/>
          <w:szCs w:val="24"/>
          <w:lang w:eastAsia="bg-BG"/>
        </w:rPr>
        <w:t xml:space="preserve">      </w:t>
      </w:r>
      <w:r w:rsidRPr="00251914">
        <w:rPr>
          <w:rFonts w:ascii="Calibri" w:eastAsia="Calibri" w:hAnsi="Calibri" w:cs="Times New Roman"/>
        </w:rPr>
        <w:t xml:space="preserve">Настоящата Методика съдържа точни указания за извършване на оценка по всеки показател/подпоказател и за определяне на комплексната оценка на съответна, допусната до този етап на възлагането оферта. </w:t>
      </w:r>
    </w:p>
    <w:p w:rsidR="00251914" w:rsidRPr="00251914" w:rsidRDefault="00251914" w:rsidP="00251914">
      <w:pPr>
        <w:ind w:firstLine="720"/>
        <w:jc w:val="both"/>
        <w:rPr>
          <w:rFonts w:ascii="Calibri" w:eastAsia="Calibri" w:hAnsi="Calibri" w:cs="Times New Roman"/>
          <w:lang w:val="en-US"/>
        </w:rPr>
      </w:pPr>
      <w:r w:rsidRPr="00251914">
        <w:rPr>
          <w:rFonts w:ascii="Calibri" w:eastAsia="Calibri" w:hAnsi="Calibri" w:cs="Times New Roman"/>
        </w:rPr>
        <w:t xml:space="preserve">Обществената поръчка се възлага въз основа на „икономически най-изгодната оферта”. Икономически най-изгодната оферта се определя въз основа на критерий за възлагане </w:t>
      </w:r>
      <w:r w:rsidRPr="00251914">
        <w:rPr>
          <w:rFonts w:ascii="Calibri" w:eastAsia="Calibri" w:hAnsi="Calibri" w:cs="Times New Roman"/>
          <w:b/>
        </w:rPr>
        <w:t>„оптимално съотношение качество/цена”</w:t>
      </w:r>
      <w:r w:rsidRPr="00251914">
        <w:rPr>
          <w:rFonts w:ascii="Calibri" w:eastAsia="Calibri" w:hAnsi="Calibri" w:cs="Times New Roman"/>
        </w:rPr>
        <w:t xml:space="preserve"> </w:t>
      </w:r>
      <w:r w:rsidRPr="00251914">
        <w:rPr>
          <w:rFonts w:ascii="Calibri" w:eastAsia="Calibri" w:hAnsi="Calibri" w:cs="Times New Roman"/>
          <w:b/>
        </w:rPr>
        <w:t xml:space="preserve">по чл. 70, ал. 2, т. 3 от ЗОП </w:t>
      </w:r>
      <w:r w:rsidRPr="00251914">
        <w:rPr>
          <w:rFonts w:ascii="Calibri" w:eastAsia="Calibri" w:hAnsi="Calibri" w:cs="Times New Roman"/>
          <w:b/>
          <w:lang w:val="en-US"/>
        </w:rPr>
        <w:t>.</w:t>
      </w:r>
    </w:p>
    <w:p w:rsidR="00251914" w:rsidRPr="00251914" w:rsidRDefault="00251914" w:rsidP="00251914">
      <w:pPr>
        <w:rPr>
          <w:rFonts w:ascii="Calibri" w:eastAsia="Calibri" w:hAnsi="Calibri" w:cs="Times New Roman"/>
        </w:rPr>
      </w:pPr>
      <w:r w:rsidRPr="00251914">
        <w:rPr>
          <w:rFonts w:ascii="Calibri" w:eastAsia="Calibri" w:hAnsi="Calibri" w:cs="Times New Roman"/>
        </w:rPr>
        <w:t>Направеният от Възложителя избор на критерий за възлагане (оценка) на офертите е съобразен с комплексния характер на предмета на настоящата обществена поръчка. При формулирането на критерия и показателите за оценка, Възложителят е изхождал от разбирането, че :</w:t>
      </w:r>
    </w:p>
    <w:p w:rsidR="00251914" w:rsidRPr="00251914" w:rsidRDefault="00251914" w:rsidP="00251914">
      <w:pPr>
        <w:numPr>
          <w:ilvl w:val="0"/>
          <w:numId w:val="1"/>
        </w:numPr>
        <w:spacing w:after="0" w:line="240" w:lineRule="auto"/>
        <w:jc w:val="both"/>
        <w:rPr>
          <w:rFonts w:ascii="Calibri" w:eastAsia="Calibri" w:hAnsi="Calibri" w:cs="Times New Roman"/>
        </w:rPr>
      </w:pPr>
      <w:r w:rsidRPr="00251914">
        <w:rPr>
          <w:rFonts w:ascii="Calibri" w:eastAsia="Calibri" w:hAnsi="Calibri" w:cs="Times New Roman"/>
        </w:rPr>
        <w:t>Прогнозната цена за изпълнението на строителството в случая с настоящия проект е определена от проектанта, изготвил КСС към момента на подаване на проектното предложение при спазване на принципа на сравнителен анализ и икономичност. Междувременно, в периода от изготвяне на КСС до настоящия момент, в който се обявява обществената поръчка, цените на основен ресурс</w:t>
      </w:r>
      <w:r w:rsidRPr="00251914">
        <w:rPr>
          <w:rFonts w:ascii="Calibri" w:eastAsia="Calibri" w:hAnsi="Calibri" w:cs="Times New Roman"/>
          <w:lang w:val="en-US"/>
        </w:rPr>
        <w:t xml:space="preserve"> (</w:t>
      </w:r>
      <w:r w:rsidRPr="00251914">
        <w:rPr>
          <w:rFonts w:ascii="Calibri" w:eastAsia="Calibri" w:hAnsi="Calibri" w:cs="Times New Roman"/>
        </w:rPr>
        <w:t>петрол), от който са функция единичните цени на дейностите в пътното строителство е значително повишен. Поради тази особеност на пазара , характерна за всички страни от ЕИП, цената за изпълнение на поръчката, в случай че за нея бъде определена по-голяма тежест в комплексната оценка от тази, която е определил възложителя (54 %), би довела до създаване на предпоставка за участие в процедурата на предложения, при които е възможен компромис с желаното от възложителя качество и устойчивост на изпълненото СМР за сметка на по-ниско равнище на цената за изпълнение;</w:t>
      </w:r>
    </w:p>
    <w:p w:rsidR="00251914" w:rsidRPr="00251914" w:rsidRDefault="00251914" w:rsidP="00251914">
      <w:pPr>
        <w:numPr>
          <w:ilvl w:val="0"/>
          <w:numId w:val="1"/>
        </w:numPr>
        <w:spacing w:after="0" w:line="240" w:lineRule="auto"/>
        <w:jc w:val="both"/>
        <w:rPr>
          <w:rFonts w:ascii="Calibri" w:eastAsia="Calibri" w:hAnsi="Calibri" w:cs="Times New Roman"/>
        </w:rPr>
      </w:pPr>
      <w:r w:rsidRPr="00251914">
        <w:rPr>
          <w:rFonts w:ascii="Calibri" w:eastAsia="Calibri" w:hAnsi="Calibri" w:cs="Times New Roman"/>
        </w:rPr>
        <w:t>Предметът на поръчката е основен ремонт на съществуваща  улица в населено място , специфичен като вид строителство – изпълнението не изисква  ръчен труд, целият обем от дейностите се изпълнява с пътно-строителни машини. В този аспект, възложителят счита, че от ключово значение за качественото и устойчиво изпълнение на строителството е опитът на персонала, който ще работи с пътно строителните машини. При тези основания, възложителят избира в методиката за оценка да се оцени с 36 % в тежестта на комплексната оценка опита на водачите на пътно строителните машини , работата с които е ключова за качеството на изпълнените дейности – асфалтополагач , самоходен и пневматичен валяк;</w:t>
      </w:r>
    </w:p>
    <w:p w:rsidR="00251914" w:rsidRPr="00251914" w:rsidRDefault="00251914" w:rsidP="00251914">
      <w:pPr>
        <w:numPr>
          <w:ilvl w:val="0"/>
          <w:numId w:val="1"/>
        </w:numPr>
        <w:spacing w:after="0" w:line="240" w:lineRule="auto"/>
        <w:jc w:val="both"/>
        <w:rPr>
          <w:rFonts w:ascii="Calibri" w:eastAsia="Calibri" w:hAnsi="Calibri" w:cs="Times New Roman"/>
        </w:rPr>
      </w:pPr>
      <w:r w:rsidRPr="00251914">
        <w:rPr>
          <w:rFonts w:ascii="Calibri" w:eastAsia="Calibri" w:hAnsi="Calibri" w:cs="Times New Roman"/>
        </w:rPr>
        <w:t xml:space="preserve">срокът за изпълнение също е от значение за възложителя.Улицата се ползва ежедневно </w:t>
      </w:r>
      <w:r w:rsidRPr="00251914">
        <w:rPr>
          <w:rFonts w:ascii="Calibri" w:eastAsia="Calibri" w:hAnsi="Calibri" w:cs="Times New Roman"/>
          <w:lang w:val="en-US"/>
        </w:rPr>
        <w:t xml:space="preserve">, </w:t>
      </w:r>
      <w:r w:rsidRPr="00251914">
        <w:rPr>
          <w:rFonts w:ascii="Calibri" w:eastAsia="Calibri" w:hAnsi="Calibri" w:cs="Times New Roman"/>
        </w:rPr>
        <w:t>вкл. и за пешеходен достъп на деца и ученици до сградата на училището и детската градина в селото и за възложителя е от значение улицата да бъде ремонтирана в кратък срок, по тази причина той  определя тежест от 10 % в комплексната оценка на офертата за показателя „Срок за изпълнение“.</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На оценка ще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на инвестиционните проекти,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обявено условие за изпълнение на поръчката“ по смисъла на чл. 107, т. 2, буква „а“ от ЗОП.</w:t>
      </w:r>
    </w:p>
    <w:p w:rsidR="00251914" w:rsidRPr="00251914" w:rsidRDefault="00251914" w:rsidP="00251914">
      <w:pPr>
        <w:rPr>
          <w:rFonts w:ascii="Calibri" w:eastAsia="Calibri" w:hAnsi="Calibri" w:cs="Times New Roman"/>
        </w:rPr>
      </w:pPr>
      <w:r w:rsidRPr="00251914">
        <w:rPr>
          <w:rFonts w:ascii="Calibri" w:eastAsia="Calibri" w:hAnsi="Calibri" w:cs="Times New Roman"/>
        </w:rPr>
        <w:lastRenderedPageBreak/>
        <w:t>На първо място се класира участникът, получил най-висока комплексна оценка на офертата.</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Оценката се извършва по посочените показатели и съответните им относителни тежести по следната формула:</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КО = ТП+ФП</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Максималния брой точки на комплексната оценка е 100, от които ТП – максимален брой от 46 точки, ФП – максимален брой от 54 точки.</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Където показателят ТП (Техническото предложение - 46 точки) е образуван от:</w:t>
      </w:r>
    </w:p>
    <w:p w:rsidR="00251914" w:rsidRPr="00251914" w:rsidRDefault="00251914" w:rsidP="00251914">
      <w:pPr>
        <w:rPr>
          <w:rFonts w:ascii="Calibri" w:eastAsia="Calibri" w:hAnsi="Calibri" w:cs="Times New Roman"/>
        </w:rPr>
      </w:pPr>
      <w:r w:rsidRPr="00251914">
        <w:rPr>
          <w:rFonts w:ascii="Calibri" w:eastAsia="Calibri" w:hAnsi="Calibri" w:cs="Times New Roman"/>
        </w:rPr>
        <w:t>ПСС (Предложен срок за строителство) – максимален брой от 10 точки</w:t>
      </w:r>
    </w:p>
    <w:p w:rsidR="00251914" w:rsidRPr="00251914" w:rsidRDefault="00251914" w:rsidP="00251914">
      <w:pPr>
        <w:rPr>
          <w:rFonts w:ascii="Calibri" w:eastAsia="Calibri" w:hAnsi="Calibri" w:cs="Times New Roman"/>
        </w:rPr>
      </w:pPr>
      <w:r w:rsidRPr="00251914">
        <w:rPr>
          <w:rFonts w:ascii="Calibri" w:eastAsia="Calibri" w:hAnsi="Calibri" w:cs="Times New Roman"/>
        </w:rPr>
        <w:t>П (Персонал)- максимален брой от 36 точки</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Техническото предложение (ТП) се изчислява по следната формула.</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ТП = ПСС + П</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Максимален брой точки, който може да получи показателят - 46</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Където:</w:t>
      </w:r>
    </w:p>
    <w:p w:rsidR="00251914" w:rsidRPr="00251914" w:rsidRDefault="00251914" w:rsidP="00251914">
      <w:pPr>
        <w:rPr>
          <w:rFonts w:ascii="Calibri" w:eastAsia="Calibri" w:hAnsi="Calibri" w:cs="Times New Roman"/>
          <w:b/>
          <w:u w:val="single"/>
        </w:rPr>
      </w:pPr>
      <w:r w:rsidRPr="00251914">
        <w:rPr>
          <w:rFonts w:ascii="Calibri" w:eastAsia="Calibri" w:hAnsi="Calibri" w:cs="Times New Roman"/>
          <w:b/>
          <w:u w:val="single"/>
        </w:rPr>
        <w:t xml:space="preserve">1.ПСС ( Предложен срок за строителство) </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Максимален брой точки, който може да получи показателят - 10</w:t>
      </w:r>
    </w:p>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Изчислява се по формулата: </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ПСС = (Сmin/Сi )  х  10  =   ...... (брой точки)</w:t>
      </w:r>
    </w:p>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Където </w:t>
      </w:r>
      <w:r w:rsidRPr="00251914">
        <w:rPr>
          <w:rFonts w:ascii="Calibri" w:eastAsia="Calibri" w:hAnsi="Calibri" w:cs="Times New Roman"/>
          <w:b/>
        </w:rPr>
        <w:t xml:space="preserve">Сi </w:t>
      </w:r>
      <w:r w:rsidRPr="00251914">
        <w:rPr>
          <w:rFonts w:ascii="Calibri" w:eastAsia="Calibri" w:hAnsi="Calibri" w:cs="Times New Roman"/>
        </w:rPr>
        <w:t>е срокът за изпълнение в календарни дни съгласно Техническото предложение на съответния участник;</w:t>
      </w:r>
    </w:p>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Където </w:t>
      </w:r>
      <w:r w:rsidRPr="00251914">
        <w:rPr>
          <w:rFonts w:ascii="Calibri" w:eastAsia="Calibri" w:hAnsi="Calibri" w:cs="Times New Roman"/>
          <w:b/>
        </w:rPr>
        <w:t xml:space="preserve">Сmin </w:t>
      </w:r>
      <w:r w:rsidRPr="00251914">
        <w:rPr>
          <w:rFonts w:ascii="Calibri" w:eastAsia="Calibri" w:hAnsi="Calibri" w:cs="Times New Roman"/>
        </w:rPr>
        <w:t>е срокът от Техническото предложение на участника, предложил най-кратък срок за изпълнение на поръчката.</w:t>
      </w:r>
    </w:p>
    <w:p w:rsidR="00251914" w:rsidRPr="00251914" w:rsidRDefault="00251914" w:rsidP="00251914">
      <w:pPr>
        <w:rPr>
          <w:rFonts w:ascii="Calibri" w:eastAsia="Calibri" w:hAnsi="Calibri" w:cs="Times New Roman"/>
          <w:i/>
        </w:rPr>
      </w:pPr>
      <w:r w:rsidRPr="00251914">
        <w:rPr>
          <w:rFonts w:ascii="Calibri" w:eastAsia="Calibri" w:hAnsi="Calibri" w:cs="Times New Roman"/>
          <w:b/>
          <w:i/>
        </w:rPr>
        <w:t>Забележка:</w:t>
      </w:r>
      <w:r w:rsidRPr="00251914">
        <w:rPr>
          <w:rFonts w:ascii="Calibri" w:eastAsia="Calibri" w:hAnsi="Calibri" w:cs="Times New Roman"/>
          <w:i/>
        </w:rPr>
        <w:t xml:space="preserve"> </w:t>
      </w:r>
    </w:p>
    <w:p w:rsidR="00251914" w:rsidRPr="00251914" w:rsidRDefault="00251914" w:rsidP="00251914">
      <w:pPr>
        <w:rPr>
          <w:rFonts w:ascii="Calibri" w:eastAsia="Calibri" w:hAnsi="Calibri" w:cs="Times New Roman"/>
          <w:i/>
        </w:rPr>
      </w:pPr>
      <w:r w:rsidRPr="00251914">
        <w:rPr>
          <w:rFonts w:ascii="Calibri" w:eastAsia="Calibri" w:hAnsi="Calibri" w:cs="Times New Roman"/>
          <w:i/>
        </w:rPr>
        <w:t>ВАЖНО!Предложеният срок за изпълнение на строителството следва да бъде цяло число!</w:t>
      </w:r>
    </w:p>
    <w:p w:rsidR="00251914" w:rsidRPr="00251914" w:rsidRDefault="00251914" w:rsidP="00251914">
      <w:pPr>
        <w:jc w:val="both"/>
        <w:rPr>
          <w:rFonts w:ascii="Calibri" w:eastAsia="Calibri" w:hAnsi="Calibri" w:cs="Times New Roman"/>
          <w:i/>
        </w:rPr>
      </w:pPr>
      <w:r w:rsidRPr="00251914">
        <w:rPr>
          <w:rFonts w:ascii="Calibri" w:eastAsia="Calibri" w:hAnsi="Calibri" w:cs="Times New Roman"/>
          <w:i/>
        </w:rPr>
        <w:t>Възложителят  определя  минимален  и  максимален срок  за  изпълнение  на  поръчката, както  следва:  Срокът  за изпълнение  на  строително-монтажните  работи  не  трябва  да  бъде по-кратък от 30 (тридесет) календарни дни и по-дълъг от 60 (шестдесет)  календарни  дни.</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 xml:space="preserve">Оценката на Предложението за изпълнение на поръчката се извършва по точковата система на оценяване на скалата по-долу. </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b/>
        </w:rPr>
        <w:t>Предложението трябва задължително да е съобразено с Техническата спецификация и одобрените инвестиционни проекти и да не бъде преценено като „Неподходяща оферта”.</w:t>
      </w:r>
      <w:r w:rsidRPr="00251914">
        <w:rPr>
          <w:rFonts w:ascii="Calibri" w:eastAsia="Calibri" w:hAnsi="Calibri" w:cs="Times New Roman"/>
        </w:rPr>
        <w:t xml:space="preserve"> </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lastRenderedPageBreak/>
        <w:t>"Неподходяща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 xml:space="preserve">Предвид изложеното по-горе и посочените изисквания, преди да премине към оценка по показателите за качество, Комисията, назначена да проведе обществената поръчка проверява дали техническите предложения отговарят на гореизброените изисквания и дали обезпечават качественото изпълнение на поръчката, отчитайки спецификите ѝ. </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Предложението за изпълнение се проверява дали отговаря на минимално поставените изисквания за задължителни елементи които трябва да съдържа и предвид търсеното оптимално съотношение качество/цена, предложението за изпълнение на поръчката ще бъде оценявано по качествени критерии,разписани в настоящата методика за оценка.</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Изисквания към техническото предложение – по отношение на  строителната програма.</w:t>
      </w:r>
    </w:p>
    <w:p w:rsidR="00251914" w:rsidRPr="00251914" w:rsidRDefault="00251914" w:rsidP="00251914">
      <w:pPr>
        <w:rPr>
          <w:rFonts w:ascii="Calibri" w:eastAsia="Calibri" w:hAnsi="Calibri" w:cs="Times New Roman"/>
        </w:rPr>
      </w:pPr>
      <w:r w:rsidRPr="00251914">
        <w:rPr>
          <w:rFonts w:ascii="Calibri" w:eastAsia="Calibri" w:hAnsi="Calibri" w:cs="Times New Roman"/>
        </w:rPr>
        <w:t>Предложението за изпълнение, представено в строителната  програма, представлява изложение на подхода на участника за изпълнение на обекта, в обхват, както следва:</w:t>
      </w:r>
    </w:p>
    <w:p w:rsidR="00251914" w:rsidRPr="00251914" w:rsidRDefault="00251914" w:rsidP="00251914">
      <w:pPr>
        <w:rPr>
          <w:rFonts w:ascii="Calibri" w:eastAsia="Calibri" w:hAnsi="Calibri" w:cs="Times New Roman"/>
          <w:b/>
          <w:u w:val="single"/>
        </w:rPr>
      </w:pPr>
      <w:r w:rsidRPr="00251914">
        <w:rPr>
          <w:rFonts w:ascii="Calibri" w:eastAsia="Calibri" w:hAnsi="Calibri" w:cs="Times New Roman"/>
          <w:b/>
          <w:u w:val="single"/>
        </w:rPr>
        <w:t>За удовлетворяване на  изискванията на възложителя относно изпълнението на СМР:</w:t>
      </w:r>
    </w:p>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Предложението е необходимо да бъде съобразено с конкретните специфики на предмета на поръчката. </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Изложението на подхода за изпълнение на обекта трябва да съдържа най- малко следните елементи:</w:t>
      </w:r>
    </w:p>
    <w:p w:rsidR="00251914" w:rsidRPr="00251914" w:rsidRDefault="00251914" w:rsidP="00251914">
      <w:pPr>
        <w:numPr>
          <w:ilvl w:val="0"/>
          <w:numId w:val="2"/>
        </w:numPr>
        <w:spacing w:after="0" w:line="240" w:lineRule="auto"/>
        <w:jc w:val="both"/>
        <w:rPr>
          <w:rFonts w:ascii="Calibri" w:eastAsia="Calibri" w:hAnsi="Calibri" w:cs="Times New Roman"/>
        </w:rPr>
      </w:pPr>
      <w:r w:rsidRPr="00251914">
        <w:rPr>
          <w:rFonts w:ascii="Calibri" w:eastAsia="Calibri" w:hAnsi="Calibri" w:cs="Times New Roman"/>
        </w:rPr>
        <w:t xml:space="preserve">В строителната програма да се съдържат </w:t>
      </w:r>
      <w:r w:rsidRPr="00251914">
        <w:rPr>
          <w:rFonts w:ascii="Calibri" w:eastAsia="Calibri" w:hAnsi="Calibri" w:cs="Times New Roman"/>
          <w:b/>
        </w:rPr>
        <w:t>предложения за реализирането на</w:t>
      </w:r>
      <w:r w:rsidRPr="00251914">
        <w:rPr>
          <w:rFonts w:ascii="Calibri" w:eastAsia="Calibri" w:hAnsi="Calibri" w:cs="Times New Roman"/>
        </w:rPr>
        <w:t xml:space="preserve"> </w:t>
      </w:r>
      <w:r w:rsidRPr="00251914">
        <w:rPr>
          <w:rFonts w:ascii="Calibri" w:eastAsia="Calibri" w:hAnsi="Calibri" w:cs="Times New Roman"/>
          <w:b/>
        </w:rPr>
        <w:t>всички видове СМР</w:t>
      </w:r>
      <w:r w:rsidRPr="00251914">
        <w:rPr>
          <w:rFonts w:ascii="Calibri" w:eastAsia="Calibri" w:hAnsi="Calibri" w:cs="Times New Roman"/>
        </w:rPr>
        <w:t xml:space="preserve">, съответстващо на техническата спецификация, инвестиционните проекти, предлаганата технология и последователност на изпълнението им, в съответствие с нормативните изисквания. </w:t>
      </w:r>
    </w:p>
    <w:p w:rsidR="00251914" w:rsidRPr="00251914" w:rsidRDefault="00251914" w:rsidP="00251914">
      <w:pPr>
        <w:numPr>
          <w:ilvl w:val="0"/>
          <w:numId w:val="2"/>
        </w:numPr>
        <w:spacing w:after="0" w:line="240" w:lineRule="auto"/>
        <w:jc w:val="both"/>
        <w:rPr>
          <w:rFonts w:ascii="Calibri" w:eastAsia="Calibri" w:hAnsi="Calibri" w:cs="Times New Roman"/>
        </w:rPr>
      </w:pPr>
      <w:r w:rsidRPr="00251914">
        <w:rPr>
          <w:rFonts w:ascii="Calibri" w:eastAsia="Calibri" w:hAnsi="Calibri" w:cs="Times New Roman"/>
        </w:rPr>
        <w:t xml:space="preserve">В предложението следва да бъдат представени </w:t>
      </w:r>
      <w:r w:rsidRPr="00251914">
        <w:rPr>
          <w:rFonts w:ascii="Calibri" w:eastAsia="Calibri" w:hAnsi="Calibri" w:cs="Times New Roman"/>
          <w:b/>
        </w:rPr>
        <w:t>основните материали (конкретни видове), които ще се вложат в строителството, техническите им параметри</w:t>
      </w:r>
      <w:r w:rsidRPr="00251914">
        <w:rPr>
          <w:rFonts w:ascii="Calibri" w:eastAsia="Calibri" w:hAnsi="Calibri" w:cs="Times New Roman"/>
        </w:rPr>
        <w:t xml:space="preserve"> - в съответствие с техническите спецификации , одобрения инвестиционен проект и стандартите за съответните материали; </w:t>
      </w:r>
    </w:p>
    <w:p w:rsidR="00251914" w:rsidRPr="00251914" w:rsidRDefault="00251914" w:rsidP="00251914">
      <w:pPr>
        <w:ind w:left="1134"/>
        <w:jc w:val="both"/>
        <w:rPr>
          <w:rFonts w:ascii="Calibri" w:eastAsia="Calibri" w:hAnsi="Calibri" w:cs="Times New Roman"/>
        </w:rPr>
      </w:pPr>
      <w:r w:rsidRPr="00251914">
        <w:rPr>
          <w:rFonts w:ascii="Calibri" w:eastAsia="Calibri" w:hAnsi="Calibri" w:cs="Times New Roman"/>
        </w:rPr>
        <w:t xml:space="preserve">- </w:t>
      </w:r>
      <w:r w:rsidRPr="00251914">
        <w:rPr>
          <w:rFonts w:ascii="Calibri" w:eastAsia="Calibri" w:hAnsi="Calibri" w:cs="Times New Roman"/>
          <w:b/>
        </w:rPr>
        <w:t>Организация и подход за изпълнение на поръчката - предложения за реализирането на дейностите в техническото задание – човешки ресурс, техническа обезпеченост, доставки на материали, вкл. замяна на несъответстващи материали (при необходимост от замяна).</w:t>
      </w:r>
      <w:r w:rsidRPr="00251914">
        <w:rPr>
          <w:rFonts w:ascii="Calibri" w:eastAsia="Calibri" w:hAnsi="Calibri" w:cs="Times New Roman"/>
        </w:rPr>
        <w:t xml:space="preserve"> Предложената организация следва да е съобразена с техническите спецификации и особеностите на обекта с цел осигуряване на безопасна работа;</w:t>
      </w:r>
    </w:p>
    <w:p w:rsidR="00251914" w:rsidRPr="00251914" w:rsidRDefault="00251914" w:rsidP="00251914">
      <w:pPr>
        <w:rPr>
          <w:rFonts w:ascii="Calibri" w:eastAsia="Calibri" w:hAnsi="Calibri" w:cs="Times New Roman"/>
        </w:rPr>
      </w:pPr>
      <w:r w:rsidRPr="00251914">
        <w:rPr>
          <w:rFonts w:ascii="Calibri" w:eastAsia="Calibri" w:hAnsi="Calibri" w:cs="Times New Roman"/>
        </w:rPr>
        <w:t>Важно!</w:t>
      </w:r>
    </w:p>
    <w:p w:rsidR="00251914" w:rsidRPr="00251914" w:rsidRDefault="00251914" w:rsidP="00251914">
      <w:pPr>
        <w:rPr>
          <w:rFonts w:ascii="Calibri" w:eastAsia="Calibri" w:hAnsi="Calibri" w:cs="Times New Roman"/>
        </w:rPr>
      </w:pPr>
      <w:r w:rsidRPr="00251914">
        <w:rPr>
          <w:rFonts w:ascii="Calibri" w:eastAsia="Calibri" w:hAnsi="Calibri" w:cs="Times New Roman"/>
          <w:b/>
        </w:rPr>
        <w:t>На този етап</w:t>
      </w:r>
      <w:r w:rsidRPr="00251914">
        <w:rPr>
          <w:rFonts w:ascii="Calibri" w:eastAsia="Calibri" w:hAnsi="Calibri" w:cs="Times New Roman"/>
        </w:rPr>
        <w:t xml:space="preserve">, на основание чл. 107 от ЗОП, участник се отстранява от процедурата: </w:t>
      </w:r>
    </w:p>
    <w:p w:rsidR="00251914" w:rsidRPr="00251914" w:rsidRDefault="00251914" w:rsidP="00251914">
      <w:pPr>
        <w:numPr>
          <w:ilvl w:val="0"/>
          <w:numId w:val="3"/>
        </w:numPr>
        <w:spacing w:after="0" w:line="240" w:lineRule="auto"/>
        <w:jc w:val="both"/>
        <w:rPr>
          <w:rFonts w:ascii="Calibri" w:eastAsia="Calibri" w:hAnsi="Calibri" w:cs="Times New Roman"/>
        </w:rPr>
      </w:pPr>
      <w:r w:rsidRPr="00251914">
        <w:rPr>
          <w:rFonts w:ascii="Calibri" w:eastAsia="Calibri" w:hAnsi="Calibri" w:cs="Times New Roman"/>
        </w:rPr>
        <w:t xml:space="preserve">Ако Предложението за изпълнение на поръчката, не съответства на техническата спецификация и/или одобрения инвестиционен проект, изискванията на възложителя, и изискванията за Техническото предложение (напр. съдържат </w:t>
      </w:r>
      <w:r w:rsidRPr="00251914">
        <w:rPr>
          <w:rFonts w:ascii="Calibri" w:eastAsia="Calibri" w:hAnsi="Calibri" w:cs="Times New Roman"/>
        </w:rPr>
        <w:lastRenderedPageBreak/>
        <w:t>изложения, от които експертната комисия мотивирано може да заключи, че не обезпечават минимално изискваното качество, съгласно Техническата спецификация, че посочват извършване на дейности и/или методи, които си противоречат и при прилагането им би било невъзможно постигането на крайния резултат или тази част не съответства на действащото законодателство и/или действащи норми и стандарти и/или не е съобразена с предмета на поръчката и обекта на интервенция за който се кандидатства;</w:t>
      </w:r>
    </w:p>
    <w:p w:rsidR="00251914" w:rsidRPr="00251914" w:rsidRDefault="00251914" w:rsidP="00251914">
      <w:pPr>
        <w:numPr>
          <w:ilvl w:val="0"/>
          <w:numId w:val="3"/>
        </w:numPr>
        <w:spacing w:after="0" w:line="240" w:lineRule="auto"/>
        <w:jc w:val="both"/>
        <w:rPr>
          <w:rFonts w:ascii="Calibri" w:eastAsia="Calibri" w:hAnsi="Calibri" w:cs="Times New Roman"/>
        </w:rPr>
      </w:pPr>
      <w:r w:rsidRPr="00251914">
        <w:rPr>
          <w:rFonts w:ascii="Calibri" w:eastAsia="Calibri" w:hAnsi="Calibri" w:cs="Times New Roman"/>
        </w:rPr>
        <w:t xml:space="preserve">         На оценка подлежат единствено предложения, които отговарят на изискванията на възложителя към съдържанието на отделните части на предложението за изпълнение на поръчката, представено в строителната програма, на другите изисквания на възложителя, посочени в документацията за участие, на техническата спецификация, на действащото законодателство, на съществуващите технически изисквания и стандарти и са съобразени с предмета на поръчката.</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 xml:space="preserve">ВАЖНО! Посочените „Технически спецификации“, одобрените инвестиционни проекти (във всички части), действащото законодателство и стандарти в областта на изпълнението на строителството следва да се разбират като предварително обявени условия за изпълнение на поръчката по смисъла на чл. 107, т. 2, буква „а“ от ЗОП. </w:t>
      </w:r>
    </w:p>
    <w:p w:rsidR="00251914" w:rsidRPr="00251914" w:rsidRDefault="00251914" w:rsidP="00251914">
      <w:pPr>
        <w:jc w:val="both"/>
        <w:rPr>
          <w:rFonts w:ascii="Calibri" w:eastAsia="Calibri" w:hAnsi="Calibri" w:cs="Times New Roman"/>
          <w:b/>
          <w:u w:val="single"/>
        </w:rPr>
      </w:pPr>
      <w:r w:rsidRPr="00251914">
        <w:rPr>
          <w:rFonts w:ascii="Calibri" w:eastAsia="Calibri" w:hAnsi="Calibri" w:cs="Times New Roman"/>
          <w:b/>
          <w:u w:val="single"/>
        </w:rPr>
        <w:t>2.Персонал с определена професионална компетентност за изпълнение на поръчката, обозначен с „П“:</w:t>
      </w:r>
    </w:p>
    <w:p w:rsidR="00251914" w:rsidRPr="00251914" w:rsidRDefault="00251914" w:rsidP="00251914">
      <w:pPr>
        <w:jc w:val="both"/>
        <w:rPr>
          <w:rFonts w:ascii="Calibri" w:eastAsia="Calibri" w:hAnsi="Calibri" w:cs="Times New Roman"/>
          <w:b/>
        </w:rPr>
      </w:pPr>
      <w:r w:rsidRPr="00251914">
        <w:rPr>
          <w:rFonts w:ascii="Calibri" w:eastAsia="Calibri" w:hAnsi="Calibri" w:cs="Times New Roman"/>
          <w:b/>
        </w:rPr>
        <w:t>Показателят има тежест в комплексната оценка от максимум 36 точки и се изчислява съгласно следната оценителна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3088"/>
      </w:tblGrid>
      <w:tr w:rsidR="00251914" w:rsidRPr="00251914" w:rsidTr="00251914">
        <w:tc>
          <w:tcPr>
            <w:tcW w:w="9288" w:type="dxa"/>
            <w:gridSpan w:val="2"/>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Професионална компетентност на лицето, което ще изпълнява дейностите с асхалтополагач  П а</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3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w:t>
            </w:r>
            <w:r w:rsidRPr="00251914">
              <w:rPr>
                <w:rFonts w:ascii="Calibri" w:eastAsia="Calibri" w:hAnsi="Calibri" w:cs="Times New Roman"/>
              </w:rPr>
              <w:lastRenderedPageBreak/>
              <w:t>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 xml:space="preserve">    Оценка 4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lastRenderedPageBreak/>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5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6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7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8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девет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9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10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единадесет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Лицето, което ще изпълнява дейностите с асфалтополагач да има придобита правоспособност за машинист на пътни и строителни машини или еквивалентна за чуждестранни лица и </w:t>
            </w:r>
            <w:r w:rsidRPr="00251914">
              <w:rPr>
                <w:rFonts w:ascii="Calibri" w:eastAsia="Calibri" w:hAnsi="Calibri" w:cs="Times New Roman"/>
              </w:rPr>
              <w:lastRenderedPageBreak/>
              <w:t>дванадесет или повече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Оценка 12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Максимална оценка по Показател П а</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12 точки</w:t>
            </w:r>
          </w:p>
        </w:tc>
      </w:tr>
      <w:tr w:rsidR="00251914" w:rsidRPr="00251914" w:rsidTr="00251914">
        <w:tc>
          <w:tcPr>
            <w:tcW w:w="9288" w:type="dxa"/>
            <w:gridSpan w:val="2"/>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Професионална компетентност на лицето, което ще изпълнява дейностите със самоходен валяк – Показател П св</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3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4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5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6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w:t>
            </w:r>
            <w:r w:rsidRPr="00251914">
              <w:rPr>
                <w:rFonts w:ascii="Calibri" w:eastAsia="Calibri" w:hAnsi="Calibri" w:cs="Times New Roman"/>
              </w:rPr>
              <w:lastRenderedPageBreak/>
              <w:t>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Оценка 7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lastRenderedPageBreak/>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8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9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10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единадесет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дванадесет или повече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Максимална оценка по Показател П св</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12 точки</w:t>
            </w:r>
          </w:p>
        </w:tc>
      </w:tr>
      <w:tr w:rsidR="00251914" w:rsidRPr="00251914" w:rsidTr="00251914">
        <w:tc>
          <w:tcPr>
            <w:tcW w:w="9288" w:type="dxa"/>
            <w:gridSpan w:val="2"/>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Професионална компетентност на лицето, което ще изпълнява дейностите с пневматичен  валяк – Показател П пв</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Оценка 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w:t>
            </w:r>
            <w:r w:rsidRPr="00251914">
              <w:rPr>
                <w:rFonts w:ascii="Calibri" w:eastAsia="Calibri" w:hAnsi="Calibri" w:cs="Times New Roman"/>
              </w:rPr>
              <w:lastRenderedPageBreak/>
              <w:t>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Оценка 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lastRenderedPageBreak/>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3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4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5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6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7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8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девет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9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w:t>
            </w:r>
            <w:r w:rsidRPr="00251914">
              <w:rPr>
                <w:rFonts w:ascii="Calibri" w:eastAsia="Calibri" w:hAnsi="Calibri" w:cs="Times New Roman"/>
              </w:rPr>
              <w:lastRenderedPageBreak/>
              <w:t>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lastRenderedPageBreak/>
              <w:t>Оценка 10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lastRenderedPageBreak/>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единадесет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11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rPr>
            </w:pPr>
            <w:r w:rsidRPr="00251914">
              <w:rPr>
                <w:rFonts w:ascii="Calibri" w:eastAsia="Calibri" w:hAnsi="Calibri" w:cs="Times New Roman"/>
              </w:rPr>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дванадесет или повече години опит като машинист/водач на пътни и строителни машини</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 12 т.</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Максимална оценка по Показател П пв</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12 точки</w:t>
            </w:r>
          </w:p>
        </w:tc>
      </w:tr>
      <w:tr w:rsidR="00251914" w:rsidRPr="00251914" w:rsidTr="00251914">
        <w:tc>
          <w:tcPr>
            <w:tcW w:w="6200"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Максимална оценка за Показател „П“</w:t>
            </w:r>
          </w:p>
        </w:tc>
        <w:tc>
          <w:tcPr>
            <w:tcW w:w="3088" w:type="dxa"/>
            <w:tcBorders>
              <w:top w:val="single" w:sz="4" w:space="0" w:color="auto"/>
              <w:left w:val="single" w:sz="4" w:space="0" w:color="auto"/>
              <w:bottom w:val="single" w:sz="4" w:space="0" w:color="auto"/>
              <w:right w:val="single" w:sz="4" w:space="0" w:color="auto"/>
            </w:tcBorders>
            <w:hideMark/>
          </w:tcPr>
          <w:p w:rsidR="00251914" w:rsidRPr="00251914" w:rsidRDefault="00251914" w:rsidP="00251914">
            <w:pPr>
              <w:rPr>
                <w:rFonts w:ascii="Calibri" w:eastAsia="Calibri" w:hAnsi="Calibri" w:cs="Times New Roman"/>
                <w:b/>
              </w:rPr>
            </w:pPr>
            <w:r w:rsidRPr="00251914">
              <w:rPr>
                <w:rFonts w:ascii="Calibri" w:eastAsia="Calibri" w:hAnsi="Calibri" w:cs="Times New Roman"/>
                <w:b/>
              </w:rPr>
              <w:t xml:space="preserve"> 36 точки</w:t>
            </w:r>
          </w:p>
        </w:tc>
      </w:tr>
    </w:tbl>
    <w:p w:rsidR="00251914" w:rsidRPr="00251914" w:rsidRDefault="00251914" w:rsidP="00251914">
      <w:pPr>
        <w:rPr>
          <w:rFonts w:ascii="Calibri" w:eastAsia="Calibri" w:hAnsi="Calibri" w:cs="Times New Roman"/>
          <w:b/>
        </w:rPr>
      </w:pP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Оценката по показател „П“ се изчислява в брой точки, по следната формула:</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П = Па+Псв+Ппв</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Допълнителни указания:</w:t>
      </w:r>
    </w:p>
    <w:p w:rsidR="00251914" w:rsidRPr="00251914" w:rsidRDefault="00251914" w:rsidP="00251914">
      <w:pPr>
        <w:jc w:val="both"/>
        <w:rPr>
          <w:rFonts w:ascii="Calibri" w:eastAsia="Calibri" w:hAnsi="Calibri" w:cs="Times New Roman"/>
          <w:b/>
        </w:rPr>
      </w:pPr>
      <w:r w:rsidRPr="00251914">
        <w:rPr>
          <w:rFonts w:ascii="Calibri" w:eastAsia="Calibri" w:hAnsi="Calibri" w:cs="Times New Roman"/>
          <w:b/>
        </w:rPr>
        <w:t>Пътни и строителни машини (пътно-строителни машини)  са:</w:t>
      </w:r>
      <w:r w:rsidRPr="00251914">
        <w:rPr>
          <w:rFonts w:ascii="Calibri" w:eastAsia="Calibri" w:hAnsi="Calibri" w:cs="Times New Roman"/>
        </w:rPr>
        <w:t xml:space="preserve"> Багер, Грейдер, Скрепер, Булдозер, Валяк, Фадрома (Челен товарач),Асфалтополагаща машина , пътна фреза , бетоновоз и други.</w:t>
      </w:r>
    </w:p>
    <w:p w:rsidR="00251914" w:rsidRPr="00251914" w:rsidRDefault="00251914" w:rsidP="00251914">
      <w:pPr>
        <w:rPr>
          <w:rFonts w:ascii="Calibri" w:eastAsia="Calibri" w:hAnsi="Calibri" w:cs="Times New Roman"/>
        </w:rPr>
      </w:pPr>
      <w:r w:rsidRPr="00251914">
        <w:rPr>
          <w:rFonts w:ascii="Calibri" w:eastAsia="Calibri" w:hAnsi="Calibri" w:cs="Times New Roman"/>
        </w:rPr>
        <w:t>1.Едно лице, предложено от участниците, не може да съвместява позиции, които подлежат на оценка по Показател „П“;</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b/>
        </w:rPr>
        <w:t>2.</w:t>
      </w:r>
      <w:r w:rsidRPr="00251914">
        <w:rPr>
          <w:rFonts w:ascii="Calibri" w:eastAsia="Calibri" w:hAnsi="Calibri" w:cs="Times New Roman"/>
        </w:rPr>
        <w:t>Ако участникът не е посочил в офертата си лице, за което да има съответствие с някоя от степените, разписани в оценителната таблица за определяне на оценката по показател „П“, то офертата му се отстранява от участие в процедурата като неотговаряща на предварително обявените условия на поръчката ;</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b/>
        </w:rPr>
        <w:t>3</w:t>
      </w:r>
      <w:r w:rsidRPr="00251914">
        <w:rPr>
          <w:rFonts w:ascii="Calibri" w:eastAsia="Calibri" w:hAnsi="Calibri" w:cs="Times New Roman"/>
        </w:rPr>
        <w:t>. За „една година“ по отношение на понятието „опит“ възложителят приема  период от 12 месеца опит (за един месец се приемат 30 календарни дни) , независимо от това през какъв период от време този опит е придобит от лицето, чийто опит се оценява по настоящата методика за оценка.</w:t>
      </w:r>
    </w:p>
    <w:p w:rsidR="00251914" w:rsidRPr="00251914" w:rsidRDefault="00251914" w:rsidP="00251914">
      <w:pPr>
        <w:rPr>
          <w:rFonts w:ascii="Calibri" w:eastAsia="Calibri" w:hAnsi="Calibri" w:cs="Times New Roman"/>
          <w:b/>
        </w:rPr>
      </w:pPr>
      <w:r w:rsidRPr="00251914">
        <w:rPr>
          <w:rFonts w:ascii="Calibri" w:eastAsia="Calibri" w:hAnsi="Calibri" w:cs="Times New Roman"/>
        </w:rPr>
        <w:t>3.</w:t>
      </w:r>
      <w:r w:rsidRPr="00251914">
        <w:rPr>
          <w:rFonts w:ascii="Calibri" w:eastAsia="Calibri" w:hAnsi="Calibri" w:cs="Times New Roman"/>
          <w:b/>
        </w:rPr>
        <w:t xml:space="preserve"> Документи за доказване на професионална компетентност , които възложителят ще приеме , са копия от :</w:t>
      </w:r>
    </w:p>
    <w:p w:rsidR="00251914" w:rsidRPr="00251914" w:rsidRDefault="00251914" w:rsidP="00251914">
      <w:pPr>
        <w:numPr>
          <w:ilvl w:val="0"/>
          <w:numId w:val="4"/>
        </w:numPr>
        <w:spacing w:after="0" w:line="240" w:lineRule="auto"/>
        <w:jc w:val="both"/>
        <w:rPr>
          <w:rFonts w:ascii="Calibri" w:eastAsia="Calibri" w:hAnsi="Calibri" w:cs="Times New Roman"/>
        </w:rPr>
      </w:pPr>
      <w:r w:rsidRPr="00251914">
        <w:rPr>
          <w:rFonts w:ascii="Calibri" w:eastAsia="Calibri" w:hAnsi="Calibri" w:cs="Times New Roman"/>
        </w:rPr>
        <w:t>Дипломи/еквивалентни документи  за завършено образование и придобита правоспособност;</w:t>
      </w:r>
    </w:p>
    <w:p w:rsidR="00251914" w:rsidRPr="00251914" w:rsidRDefault="00251914" w:rsidP="00251914">
      <w:pPr>
        <w:numPr>
          <w:ilvl w:val="0"/>
          <w:numId w:val="4"/>
        </w:numPr>
        <w:spacing w:after="0" w:line="240" w:lineRule="auto"/>
        <w:jc w:val="both"/>
        <w:rPr>
          <w:rFonts w:ascii="Calibri" w:eastAsia="Calibri" w:hAnsi="Calibri" w:cs="Times New Roman"/>
        </w:rPr>
      </w:pPr>
      <w:r w:rsidRPr="00251914">
        <w:rPr>
          <w:rFonts w:ascii="Calibri" w:eastAsia="Calibri" w:hAnsi="Calibri" w:cs="Times New Roman"/>
        </w:rPr>
        <w:t>Удостоверения /сертификати/ еквивалентни документи за придобита правоспособност;</w:t>
      </w:r>
    </w:p>
    <w:p w:rsidR="00251914" w:rsidRPr="00251914" w:rsidRDefault="00251914" w:rsidP="00251914">
      <w:pPr>
        <w:numPr>
          <w:ilvl w:val="0"/>
          <w:numId w:val="4"/>
        </w:numPr>
        <w:spacing w:after="0" w:line="240" w:lineRule="auto"/>
        <w:jc w:val="both"/>
        <w:rPr>
          <w:rFonts w:ascii="Calibri" w:eastAsia="Calibri" w:hAnsi="Calibri" w:cs="Times New Roman"/>
        </w:rPr>
      </w:pPr>
      <w:r w:rsidRPr="00251914">
        <w:rPr>
          <w:rFonts w:ascii="Calibri" w:eastAsia="Calibri" w:hAnsi="Calibri" w:cs="Times New Roman"/>
        </w:rPr>
        <w:lastRenderedPageBreak/>
        <w:t>Трудови или осигурителни книжки;</w:t>
      </w:r>
    </w:p>
    <w:p w:rsidR="00251914" w:rsidRPr="00251914" w:rsidRDefault="00251914" w:rsidP="00251914">
      <w:pPr>
        <w:numPr>
          <w:ilvl w:val="0"/>
          <w:numId w:val="4"/>
        </w:numPr>
        <w:spacing w:after="0" w:line="240" w:lineRule="auto"/>
        <w:jc w:val="both"/>
        <w:rPr>
          <w:rFonts w:ascii="Calibri" w:eastAsia="Calibri" w:hAnsi="Calibri" w:cs="Times New Roman"/>
        </w:rPr>
      </w:pPr>
      <w:r w:rsidRPr="00251914">
        <w:rPr>
          <w:rFonts w:ascii="Calibri" w:eastAsia="Calibri" w:hAnsi="Calibri" w:cs="Times New Roman"/>
        </w:rPr>
        <w:t>Други документи по преценка на участника, чрез които да може да се удостовери придобита правоспособност или опит.</w:t>
      </w:r>
    </w:p>
    <w:p w:rsidR="00251914" w:rsidRPr="00251914" w:rsidRDefault="00251914" w:rsidP="00251914">
      <w:pPr>
        <w:numPr>
          <w:ilvl w:val="0"/>
          <w:numId w:val="4"/>
        </w:numPr>
        <w:spacing w:after="0" w:line="240" w:lineRule="auto"/>
        <w:rPr>
          <w:rFonts w:ascii="Calibri" w:eastAsia="Calibri" w:hAnsi="Calibri" w:cs="Times New Roman"/>
          <w:b/>
        </w:rPr>
      </w:pPr>
      <w:r w:rsidRPr="00251914">
        <w:rPr>
          <w:rFonts w:ascii="Calibri" w:eastAsia="Calibri" w:hAnsi="Calibri" w:cs="Times New Roman"/>
          <w:b/>
        </w:rPr>
        <w:t>Документите по т.1 - 4 следва да бъдат представени като част от техническите предложения на участниците.</w:t>
      </w:r>
    </w:p>
    <w:p w:rsidR="00251914" w:rsidRPr="00251914" w:rsidRDefault="00251914" w:rsidP="00251914">
      <w:pPr>
        <w:rPr>
          <w:rFonts w:ascii="Calibri" w:eastAsia="Calibri" w:hAnsi="Calibri" w:cs="Times New Roman"/>
        </w:rPr>
      </w:pPr>
      <w:r w:rsidRPr="00251914">
        <w:rPr>
          <w:rFonts w:ascii="Calibri" w:eastAsia="Calibri" w:hAnsi="Calibri" w:cs="Times New Roman"/>
          <w:b/>
        </w:rPr>
        <w:t>Показателят ФП – финансово предложение, се изчислява по формулата</w:t>
      </w:r>
      <w:r w:rsidRPr="00251914">
        <w:rPr>
          <w:rFonts w:ascii="Calibri" w:eastAsia="Calibri" w:hAnsi="Calibri" w:cs="Times New Roman"/>
        </w:rPr>
        <w:t xml:space="preserve">: </w:t>
      </w:r>
    </w:p>
    <w:p w:rsidR="00251914" w:rsidRPr="00251914" w:rsidRDefault="00251914" w:rsidP="00251914">
      <w:pPr>
        <w:rPr>
          <w:rFonts w:ascii="Calibri" w:eastAsia="Calibri" w:hAnsi="Calibri" w:cs="Times New Roman"/>
          <w:b/>
        </w:rPr>
      </w:pPr>
      <w:r w:rsidRPr="00251914">
        <w:rPr>
          <w:rFonts w:ascii="Calibri" w:eastAsia="Calibri" w:hAnsi="Calibri" w:cs="Times New Roman"/>
          <w:b/>
        </w:rPr>
        <w:t>ФП = (ФПmin/ФПi )  х  54  =   ...... (брой точки)</w:t>
      </w:r>
    </w:p>
    <w:p w:rsidR="00251914" w:rsidRPr="00251914" w:rsidRDefault="00251914" w:rsidP="00251914">
      <w:pPr>
        <w:rPr>
          <w:rFonts w:ascii="Calibri" w:eastAsia="Calibri" w:hAnsi="Calibri" w:cs="Times New Roman"/>
        </w:rPr>
      </w:pPr>
      <w:r w:rsidRPr="00251914">
        <w:rPr>
          <w:rFonts w:ascii="Calibri" w:eastAsia="Calibri" w:hAnsi="Calibri" w:cs="Times New Roman"/>
        </w:rPr>
        <w:t>Където ФП</w:t>
      </w:r>
      <w:r w:rsidRPr="00251914">
        <w:rPr>
          <w:rFonts w:ascii="Calibri" w:eastAsia="Calibri" w:hAnsi="Calibri" w:cs="Times New Roman"/>
          <w:b/>
        </w:rPr>
        <w:t xml:space="preserve">i </w:t>
      </w:r>
      <w:r w:rsidRPr="00251914">
        <w:rPr>
          <w:rFonts w:ascii="Calibri" w:eastAsia="Calibri" w:hAnsi="Calibri" w:cs="Times New Roman"/>
        </w:rPr>
        <w:t>е предложената цена съгласно Ценовото предложение на съответния участник;</w:t>
      </w:r>
    </w:p>
    <w:p w:rsidR="00251914" w:rsidRPr="00251914" w:rsidRDefault="00251914" w:rsidP="00251914">
      <w:pPr>
        <w:rPr>
          <w:rFonts w:ascii="Calibri" w:eastAsia="Calibri" w:hAnsi="Calibri" w:cs="Times New Roman"/>
        </w:rPr>
      </w:pPr>
      <w:r w:rsidRPr="00251914">
        <w:rPr>
          <w:rFonts w:ascii="Calibri" w:eastAsia="Calibri" w:hAnsi="Calibri" w:cs="Times New Roman"/>
        </w:rPr>
        <w:t xml:space="preserve">Където </w:t>
      </w:r>
      <w:r w:rsidRPr="00251914">
        <w:rPr>
          <w:rFonts w:ascii="Calibri" w:eastAsia="Calibri" w:hAnsi="Calibri" w:cs="Times New Roman"/>
          <w:b/>
        </w:rPr>
        <w:t xml:space="preserve">ФПmin </w:t>
      </w:r>
      <w:r w:rsidRPr="00251914">
        <w:rPr>
          <w:rFonts w:ascii="Calibri" w:eastAsia="Calibri" w:hAnsi="Calibri" w:cs="Times New Roman"/>
        </w:rPr>
        <w:t>е предложената цена от Ценовото предложение на участника, предложил най-ниска цена за изпълнение на обособената позиция.</w:t>
      </w:r>
    </w:p>
    <w:p w:rsidR="00251914" w:rsidRPr="00251914" w:rsidRDefault="00251914" w:rsidP="00251914">
      <w:pPr>
        <w:jc w:val="both"/>
        <w:rPr>
          <w:rFonts w:ascii="Calibri" w:eastAsia="Calibri" w:hAnsi="Calibri" w:cs="Times New Roman"/>
          <w:b/>
        </w:rPr>
      </w:pPr>
      <w:r w:rsidRPr="00251914">
        <w:rPr>
          <w:rFonts w:ascii="Calibri" w:eastAsia="Calibri" w:hAnsi="Calibri" w:cs="Times New Roman"/>
          <w:b/>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251914" w:rsidRPr="00251914" w:rsidRDefault="00251914" w:rsidP="00251914">
      <w:pPr>
        <w:numPr>
          <w:ilvl w:val="0"/>
          <w:numId w:val="5"/>
        </w:numPr>
        <w:spacing w:after="0" w:line="240" w:lineRule="auto"/>
        <w:rPr>
          <w:rFonts w:ascii="Calibri" w:eastAsia="Calibri" w:hAnsi="Calibri" w:cs="Times New Roman"/>
          <w:b/>
        </w:rPr>
      </w:pPr>
      <w:r w:rsidRPr="00251914">
        <w:rPr>
          <w:rFonts w:ascii="Calibri" w:eastAsia="Calibri" w:hAnsi="Calibri" w:cs="Times New Roman"/>
          <w:b/>
        </w:rPr>
        <w:t>по-ниска предложена цена – ФП;</w:t>
      </w:r>
    </w:p>
    <w:p w:rsidR="00251914" w:rsidRPr="00251914" w:rsidRDefault="00251914" w:rsidP="00251914">
      <w:pPr>
        <w:numPr>
          <w:ilvl w:val="0"/>
          <w:numId w:val="5"/>
        </w:numPr>
        <w:spacing w:after="0" w:line="240" w:lineRule="auto"/>
        <w:rPr>
          <w:rFonts w:ascii="Calibri" w:eastAsia="Calibri" w:hAnsi="Calibri" w:cs="Times New Roman"/>
          <w:b/>
        </w:rPr>
      </w:pPr>
      <w:r w:rsidRPr="00251914">
        <w:rPr>
          <w:rFonts w:ascii="Calibri" w:eastAsia="Calibri" w:hAnsi="Calibri" w:cs="Times New Roman"/>
          <w:b/>
        </w:rPr>
        <w:t>по-висока квалификация на персонала – П;</w:t>
      </w:r>
    </w:p>
    <w:p w:rsidR="00251914" w:rsidRPr="00251914" w:rsidRDefault="00251914" w:rsidP="00251914">
      <w:pPr>
        <w:numPr>
          <w:ilvl w:val="0"/>
          <w:numId w:val="5"/>
        </w:numPr>
        <w:spacing w:after="0" w:line="240" w:lineRule="auto"/>
        <w:rPr>
          <w:rFonts w:ascii="Calibri" w:eastAsia="Calibri" w:hAnsi="Calibri" w:cs="Times New Roman"/>
          <w:b/>
        </w:rPr>
      </w:pPr>
      <w:r w:rsidRPr="00251914">
        <w:rPr>
          <w:rFonts w:ascii="Calibri" w:eastAsia="Calibri" w:hAnsi="Calibri" w:cs="Times New Roman"/>
          <w:b/>
        </w:rPr>
        <w:t>по-кратък срок за изпълнение на строителството – ПСС.</w:t>
      </w:r>
    </w:p>
    <w:p w:rsidR="00251914" w:rsidRPr="00251914" w:rsidRDefault="00251914" w:rsidP="00251914">
      <w:pPr>
        <w:jc w:val="both"/>
        <w:rPr>
          <w:rFonts w:ascii="Calibri" w:eastAsia="Calibri" w:hAnsi="Calibri" w:cs="Times New Roman"/>
          <w:b/>
        </w:rPr>
      </w:pPr>
      <w:r w:rsidRPr="00251914">
        <w:rPr>
          <w:rFonts w:ascii="Calibri" w:eastAsia="Calibri" w:hAnsi="Calibri" w:cs="Times New Roman"/>
          <w:b/>
        </w:rPr>
        <w:t xml:space="preserve">В случай </w:t>
      </w:r>
      <w:r>
        <w:rPr>
          <w:rFonts w:ascii="Calibri" w:eastAsia="Calibri" w:hAnsi="Calibri" w:cs="Times New Roman"/>
          <w:b/>
        </w:rPr>
        <w:t xml:space="preserve"> </w:t>
      </w:r>
      <w:r w:rsidRPr="00251914">
        <w:rPr>
          <w:rFonts w:ascii="Calibri" w:eastAsia="Calibri" w:hAnsi="Calibri" w:cs="Times New Roman"/>
          <w:b/>
        </w:rPr>
        <w:t>че</w:t>
      </w:r>
      <w:r>
        <w:rPr>
          <w:rFonts w:ascii="Calibri" w:eastAsia="Calibri" w:hAnsi="Calibri" w:cs="Times New Roman"/>
          <w:b/>
        </w:rPr>
        <w:t xml:space="preserve"> </w:t>
      </w:r>
      <w:bookmarkStart w:id="0" w:name="_GoBack"/>
      <w:bookmarkEnd w:id="0"/>
      <w:r w:rsidRPr="00251914">
        <w:rPr>
          <w:rFonts w:ascii="Calibri" w:eastAsia="Calibri" w:hAnsi="Calibri" w:cs="Times New Roman"/>
          <w:b/>
        </w:rPr>
        <w:t xml:space="preserve">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251914" w:rsidRPr="00251914" w:rsidRDefault="00251914" w:rsidP="00251914">
      <w:pPr>
        <w:rPr>
          <w:rFonts w:ascii="Calibri" w:eastAsia="Calibri" w:hAnsi="Calibri" w:cs="Times New Roman"/>
        </w:rPr>
      </w:pPr>
      <w:r w:rsidRPr="00251914">
        <w:rPr>
          <w:rFonts w:ascii="Calibri" w:eastAsia="Calibri" w:hAnsi="Calibri" w:cs="Times New Roman"/>
          <w:b/>
        </w:rPr>
        <w:t>Допълнителни пояснения</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 Всички използвани думи или термини в настоящата методика, на които не е дадена дефиниция, включително и думите или термините използвани в самите дефиниции да се разбират в смисъла, даден им от тълковния речник на думите в българския език.</w:t>
      </w:r>
    </w:p>
    <w:p w:rsidR="00251914" w:rsidRPr="00251914" w:rsidRDefault="00251914" w:rsidP="00251914">
      <w:pPr>
        <w:jc w:val="both"/>
        <w:rPr>
          <w:rFonts w:ascii="Calibri" w:eastAsia="Calibri" w:hAnsi="Calibri" w:cs="Times New Roman"/>
        </w:rPr>
      </w:pPr>
      <w:r w:rsidRPr="00251914">
        <w:rPr>
          <w:rFonts w:ascii="Calibri" w:eastAsia="Calibri" w:hAnsi="Calibri" w:cs="Times New Roman"/>
        </w:rPr>
        <w:t>- Ако въпреки направените по-горе описания, дадените дефиниции и разписаните правила за участниците има неясноти, същите да се тълкуват в посока смисъла на използвания показател за качество, имащ за цел да се премират предложения, гарантиращи качествено изпълнение на предмета на поръчката и/или даващи по-високо качество от заложеното в техническите спецификации, условията на процедурата и нормативните изисквания. За мерки гарантиращи качеството на изпълнение ще се разбират такива, имащи за ефект гарантирането на постигането на целите на предмета на поръчката, а за мерки  даващи по-високо качество от заложното в техническите спецификации, условията на процедурата и нормативните изисквания тези при които може да се установят допълнителни гаранции, даващи ефект на надграждане на предходните.  Последното не следва да се разбира като възможност за отклонение от предмета на поръчката, техническите спецификации и нормативните изисквания за изпълнение на дейността.</w:t>
      </w:r>
    </w:p>
    <w:p w:rsidR="00EC63A2" w:rsidRDefault="00EC63A2"/>
    <w:sectPr w:rsidR="00EC63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2574"/>
    <w:multiLevelType w:val="hybridMultilevel"/>
    <w:tmpl w:val="24D8DCE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1DF03292"/>
    <w:multiLevelType w:val="hybridMultilevel"/>
    <w:tmpl w:val="5C407C12"/>
    <w:lvl w:ilvl="0" w:tplc="037AC3C2">
      <w:start w:val="1"/>
      <w:numFmt w:val="decimal"/>
      <w:lvlText w:val="%1."/>
      <w:lvlJc w:val="left"/>
      <w:pPr>
        <w:ind w:left="999" w:hanging="360"/>
      </w:pPr>
    </w:lvl>
    <w:lvl w:ilvl="1" w:tplc="04020019">
      <w:start w:val="1"/>
      <w:numFmt w:val="lowerLetter"/>
      <w:lvlText w:val="%2."/>
      <w:lvlJc w:val="left"/>
      <w:pPr>
        <w:ind w:left="1719" w:hanging="360"/>
      </w:pPr>
    </w:lvl>
    <w:lvl w:ilvl="2" w:tplc="0402001B">
      <w:start w:val="1"/>
      <w:numFmt w:val="lowerRoman"/>
      <w:lvlText w:val="%3."/>
      <w:lvlJc w:val="right"/>
      <w:pPr>
        <w:ind w:left="2439" w:hanging="180"/>
      </w:pPr>
    </w:lvl>
    <w:lvl w:ilvl="3" w:tplc="0402000F">
      <w:start w:val="1"/>
      <w:numFmt w:val="decimal"/>
      <w:lvlText w:val="%4."/>
      <w:lvlJc w:val="left"/>
      <w:pPr>
        <w:ind w:left="3159" w:hanging="360"/>
      </w:pPr>
    </w:lvl>
    <w:lvl w:ilvl="4" w:tplc="04020019">
      <w:start w:val="1"/>
      <w:numFmt w:val="lowerLetter"/>
      <w:lvlText w:val="%5."/>
      <w:lvlJc w:val="left"/>
      <w:pPr>
        <w:ind w:left="3879" w:hanging="360"/>
      </w:pPr>
    </w:lvl>
    <w:lvl w:ilvl="5" w:tplc="0402001B">
      <w:start w:val="1"/>
      <w:numFmt w:val="lowerRoman"/>
      <w:lvlText w:val="%6."/>
      <w:lvlJc w:val="right"/>
      <w:pPr>
        <w:ind w:left="4599" w:hanging="180"/>
      </w:pPr>
    </w:lvl>
    <w:lvl w:ilvl="6" w:tplc="0402000F">
      <w:start w:val="1"/>
      <w:numFmt w:val="decimal"/>
      <w:lvlText w:val="%7."/>
      <w:lvlJc w:val="left"/>
      <w:pPr>
        <w:ind w:left="5319" w:hanging="360"/>
      </w:pPr>
    </w:lvl>
    <w:lvl w:ilvl="7" w:tplc="04020019">
      <w:start w:val="1"/>
      <w:numFmt w:val="lowerLetter"/>
      <w:lvlText w:val="%8."/>
      <w:lvlJc w:val="left"/>
      <w:pPr>
        <w:ind w:left="6039" w:hanging="360"/>
      </w:pPr>
    </w:lvl>
    <w:lvl w:ilvl="8" w:tplc="0402001B">
      <w:start w:val="1"/>
      <w:numFmt w:val="lowerRoman"/>
      <w:lvlText w:val="%9."/>
      <w:lvlJc w:val="right"/>
      <w:pPr>
        <w:ind w:left="6759" w:hanging="180"/>
      </w:pPr>
    </w:lvl>
  </w:abstractNum>
  <w:abstractNum w:abstractNumId="2">
    <w:nsid w:val="4041377B"/>
    <w:multiLevelType w:val="hybridMultilevel"/>
    <w:tmpl w:val="91585E8C"/>
    <w:lvl w:ilvl="0" w:tplc="04020001">
      <w:start w:val="1"/>
      <w:numFmt w:val="bullet"/>
      <w:lvlText w:val=""/>
      <w:lvlJc w:val="left"/>
      <w:pPr>
        <w:ind w:left="1428" w:hanging="360"/>
      </w:pPr>
      <w:rPr>
        <w:rFonts w:ascii="Symbol" w:hAnsi="Symbol" w:hint="default"/>
      </w:rPr>
    </w:lvl>
    <w:lvl w:ilvl="1" w:tplc="04020003">
      <w:start w:val="1"/>
      <w:numFmt w:val="bullet"/>
      <w:lvlText w:val="o"/>
      <w:lvlJc w:val="left"/>
      <w:pPr>
        <w:ind w:left="2148" w:hanging="360"/>
      </w:pPr>
      <w:rPr>
        <w:rFonts w:ascii="Courier New" w:hAnsi="Courier New" w:cs="Courier New" w:hint="default"/>
      </w:rPr>
    </w:lvl>
    <w:lvl w:ilvl="2" w:tplc="04020005">
      <w:start w:val="1"/>
      <w:numFmt w:val="bullet"/>
      <w:lvlText w:val=""/>
      <w:lvlJc w:val="left"/>
      <w:pPr>
        <w:ind w:left="2868" w:hanging="360"/>
      </w:pPr>
      <w:rPr>
        <w:rFonts w:ascii="Wingdings" w:hAnsi="Wingdings" w:hint="default"/>
      </w:rPr>
    </w:lvl>
    <w:lvl w:ilvl="3" w:tplc="04020001">
      <w:start w:val="1"/>
      <w:numFmt w:val="bullet"/>
      <w:lvlText w:val=""/>
      <w:lvlJc w:val="left"/>
      <w:pPr>
        <w:ind w:left="3588" w:hanging="360"/>
      </w:pPr>
      <w:rPr>
        <w:rFonts w:ascii="Symbol" w:hAnsi="Symbol" w:hint="default"/>
      </w:rPr>
    </w:lvl>
    <w:lvl w:ilvl="4" w:tplc="04020003">
      <w:start w:val="1"/>
      <w:numFmt w:val="bullet"/>
      <w:lvlText w:val="o"/>
      <w:lvlJc w:val="left"/>
      <w:pPr>
        <w:ind w:left="4308" w:hanging="360"/>
      </w:pPr>
      <w:rPr>
        <w:rFonts w:ascii="Courier New" w:hAnsi="Courier New" w:cs="Courier New" w:hint="default"/>
      </w:rPr>
    </w:lvl>
    <w:lvl w:ilvl="5" w:tplc="04020005">
      <w:start w:val="1"/>
      <w:numFmt w:val="bullet"/>
      <w:lvlText w:val=""/>
      <w:lvlJc w:val="left"/>
      <w:pPr>
        <w:ind w:left="5028" w:hanging="360"/>
      </w:pPr>
      <w:rPr>
        <w:rFonts w:ascii="Wingdings" w:hAnsi="Wingdings" w:hint="default"/>
      </w:rPr>
    </w:lvl>
    <w:lvl w:ilvl="6" w:tplc="04020001">
      <w:start w:val="1"/>
      <w:numFmt w:val="bullet"/>
      <w:lvlText w:val=""/>
      <w:lvlJc w:val="left"/>
      <w:pPr>
        <w:ind w:left="5748" w:hanging="360"/>
      </w:pPr>
      <w:rPr>
        <w:rFonts w:ascii="Symbol" w:hAnsi="Symbol" w:hint="default"/>
      </w:rPr>
    </w:lvl>
    <w:lvl w:ilvl="7" w:tplc="04020003">
      <w:start w:val="1"/>
      <w:numFmt w:val="bullet"/>
      <w:lvlText w:val="o"/>
      <w:lvlJc w:val="left"/>
      <w:pPr>
        <w:ind w:left="6468" w:hanging="360"/>
      </w:pPr>
      <w:rPr>
        <w:rFonts w:ascii="Courier New" w:hAnsi="Courier New" w:cs="Courier New" w:hint="default"/>
      </w:rPr>
    </w:lvl>
    <w:lvl w:ilvl="8" w:tplc="04020005">
      <w:start w:val="1"/>
      <w:numFmt w:val="bullet"/>
      <w:lvlText w:val=""/>
      <w:lvlJc w:val="left"/>
      <w:pPr>
        <w:ind w:left="7188" w:hanging="360"/>
      </w:pPr>
      <w:rPr>
        <w:rFonts w:ascii="Wingdings" w:hAnsi="Wingdings" w:hint="default"/>
      </w:rPr>
    </w:lvl>
  </w:abstractNum>
  <w:abstractNum w:abstractNumId="3">
    <w:nsid w:val="54C42648"/>
    <w:multiLevelType w:val="hybridMultilevel"/>
    <w:tmpl w:val="8AB6E406"/>
    <w:lvl w:ilvl="0" w:tplc="63705864">
      <w:start w:val="20"/>
      <w:numFmt w:val="bullet"/>
      <w:lvlText w:val="-"/>
      <w:lvlJc w:val="left"/>
      <w:pPr>
        <w:ind w:left="1495"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Times New Roman"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Times New Roman"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Times New Roman" w:hint="default"/>
      </w:rPr>
    </w:lvl>
    <w:lvl w:ilvl="8" w:tplc="04090005">
      <w:start w:val="1"/>
      <w:numFmt w:val="bullet"/>
      <w:lvlText w:val=""/>
      <w:lvlJc w:val="left"/>
      <w:pPr>
        <w:ind w:left="6687" w:hanging="360"/>
      </w:pPr>
      <w:rPr>
        <w:rFonts w:ascii="Wingdings" w:hAnsi="Wingdings" w:hint="default"/>
      </w:rPr>
    </w:lvl>
  </w:abstractNum>
  <w:abstractNum w:abstractNumId="4">
    <w:nsid w:val="5C6725DD"/>
    <w:multiLevelType w:val="hybridMultilevel"/>
    <w:tmpl w:val="D6946FC6"/>
    <w:lvl w:ilvl="0" w:tplc="01766786">
      <w:start w:val="1"/>
      <w:numFmt w:val="bullet"/>
      <w:lvlText w:val="-"/>
      <w:lvlJc w:val="left"/>
      <w:pPr>
        <w:ind w:left="1080" w:hanging="360"/>
      </w:pPr>
      <w:rPr>
        <w:rFonts w:ascii="Times New Roman" w:eastAsia="Calibri" w:hAnsi="Times New Roman" w:cs="Times New Roman"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66B"/>
    <w:rsid w:val="000E5CF2"/>
    <w:rsid w:val="00251914"/>
    <w:rsid w:val="00BF066B"/>
    <w:rsid w:val="00D43F06"/>
    <w:rsid w:val="00EC63A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35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3356</Words>
  <Characters>19131</Characters>
  <Application>Microsoft Office Word</Application>
  <DocSecurity>0</DocSecurity>
  <Lines>159</Lines>
  <Paragraphs>44</Paragraphs>
  <ScaleCrop>false</ScaleCrop>
  <Company/>
  <LinksUpToDate>false</LinksUpToDate>
  <CharactersWithSpaces>22443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c:creator>
  <cp:keywords/>
  <dc:description/>
  <cp:lastModifiedBy>DI</cp:lastModifiedBy>
  <cp:revision>2</cp:revision>
  <dcterms:created xsi:type="dcterms:W3CDTF">2023-02-02T07:33:00Z</dcterms:created>
  <dcterms:modified xsi:type="dcterms:W3CDTF">2023-02-02T07:40:00Z</dcterms:modified>
</cp:coreProperties>
</file>