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04D" w:rsidRDefault="00FC404D" w:rsidP="006F04D1">
      <w:pPr>
        <w:spacing w:after="32" w:line="256" w:lineRule="auto"/>
        <w:ind w:right="0" w:firstLine="0"/>
        <w:jc w:val="center"/>
        <w:rPr>
          <w:b/>
          <w:u w:val="single"/>
        </w:rPr>
      </w:pPr>
    </w:p>
    <w:p w:rsidR="00FC404D" w:rsidRDefault="00FC404D" w:rsidP="006F04D1">
      <w:pPr>
        <w:spacing w:after="32" w:line="256" w:lineRule="auto"/>
        <w:ind w:right="0" w:firstLine="0"/>
        <w:jc w:val="center"/>
        <w:rPr>
          <w:b/>
          <w:u w:val="single"/>
        </w:rPr>
      </w:pPr>
    </w:p>
    <w:p w:rsidR="006F04D1" w:rsidRDefault="006F04D1" w:rsidP="006F04D1">
      <w:pPr>
        <w:spacing w:after="32" w:line="256" w:lineRule="auto"/>
        <w:ind w:right="0" w:firstLine="0"/>
        <w:jc w:val="center"/>
        <w:rPr>
          <w:b/>
        </w:rPr>
      </w:pPr>
      <w:r>
        <w:rPr>
          <w:b/>
        </w:rPr>
        <w:t xml:space="preserve"> ОПИСАНИЕ И ТЕХНИЧЕСКА СПЕЦИФИКАЦИЯ</w:t>
      </w:r>
    </w:p>
    <w:p w:rsidR="006F04D1" w:rsidRDefault="006F04D1" w:rsidP="006F04D1">
      <w:pPr>
        <w:spacing w:after="32" w:line="256" w:lineRule="auto"/>
        <w:ind w:right="0" w:firstLine="0"/>
        <w:jc w:val="center"/>
        <w:rPr>
          <w:b/>
        </w:rPr>
      </w:pPr>
    </w:p>
    <w:p w:rsidR="006F04D1" w:rsidRDefault="006F04D1" w:rsidP="00B96ED0">
      <w:pPr>
        <w:numPr>
          <w:ilvl w:val="0"/>
          <w:numId w:val="1"/>
        </w:numPr>
        <w:spacing w:after="32" w:line="256" w:lineRule="auto"/>
        <w:ind w:left="0" w:right="0" w:firstLine="567"/>
      </w:pPr>
      <w:r>
        <w:rPr>
          <w:b/>
        </w:rPr>
        <w:t>ОПИСАНИЕ И ПРЕДМЕТ НА ПОРЪЧКАТА:</w:t>
      </w:r>
    </w:p>
    <w:p w:rsidR="006F04D1" w:rsidRDefault="006F04D1" w:rsidP="00B96ED0">
      <w:pPr>
        <w:suppressAutoHyphens/>
        <w:spacing w:after="60" w:line="240" w:lineRule="auto"/>
        <w:ind w:right="0" w:firstLine="567"/>
        <w:rPr>
          <w:rFonts w:eastAsia="SimSun" w:cs="Mangal"/>
          <w:b/>
          <w:kern w:val="2"/>
          <w:lang w:eastAsia="hi-IN" w:bidi="hi-IN"/>
        </w:rPr>
      </w:pPr>
      <w:r>
        <w:rPr>
          <w:b/>
        </w:rPr>
        <w:t>1.1 Настоящата обществена поръчка включва избор на изпълнител, който да  осъществи п</w:t>
      </w:r>
      <w:r>
        <w:rPr>
          <w:rFonts w:eastAsia="SimSun" w:cs="Mangal"/>
          <w:b/>
          <w:kern w:val="2"/>
          <w:lang w:eastAsia="hi-IN" w:bidi="hi-IN"/>
        </w:rPr>
        <w:t>ревоз на хора с увреждания със специално пригоден за целта автобус.</w:t>
      </w:r>
    </w:p>
    <w:p w:rsidR="006F04D1" w:rsidRDefault="006F04D1" w:rsidP="006F04D1">
      <w:pPr>
        <w:spacing w:after="32" w:line="256" w:lineRule="auto"/>
        <w:ind w:left="360" w:right="0" w:firstLine="0"/>
      </w:pPr>
    </w:p>
    <w:p w:rsidR="006F04D1" w:rsidRDefault="006F04D1" w:rsidP="006F04D1">
      <w:pPr>
        <w:suppressAutoHyphens/>
        <w:spacing w:after="60" w:line="240" w:lineRule="auto"/>
        <w:ind w:right="0" w:firstLine="0"/>
        <w:rPr>
          <w:rFonts w:eastAsia="SimSun" w:cs="Mangal"/>
          <w:kern w:val="2"/>
          <w:lang w:eastAsia="hi-IN" w:bidi="hi-IN"/>
        </w:rPr>
      </w:pPr>
      <w:r>
        <w:rPr>
          <w:rFonts w:eastAsia="SimSun" w:cs="Mangal"/>
          <w:kern w:val="2"/>
          <w:lang w:eastAsia="hi-IN" w:bidi="hi-IN"/>
        </w:rPr>
        <w:t>Обхвата от дейностите включени в настоящата поръчка се изразява в приемане на подадените заявки по телефона на граждани, които желаят  да се възползват от услугата, на предварително посочен от фирмата телефон. Дей</w:t>
      </w:r>
      <w:r w:rsidR="003C5B50">
        <w:rPr>
          <w:rFonts w:eastAsia="SimSun" w:cs="Mangal"/>
          <w:kern w:val="2"/>
          <w:lang w:eastAsia="hi-IN" w:bidi="hi-IN"/>
        </w:rPr>
        <w:t>ностите  по настоящата обществена поръчка</w:t>
      </w:r>
      <w:r>
        <w:rPr>
          <w:rFonts w:eastAsia="SimSun" w:cs="Mangal"/>
          <w:kern w:val="2"/>
          <w:lang w:eastAsia="hi-IN" w:bidi="hi-IN"/>
        </w:rPr>
        <w:t xml:space="preserve"> включват: изпращане на автобус до адрес на потребителя на посочената услуга, извозването му до посочено от него място (адрес) и  връщането му в посочен от него часови интервал обратно до неговия адрес. Клиентът ще заплаща цена за услугата равностойна на цената на билет в градския транспорт. Превозвачът е длъжен да издаде билет на потребителя на услугата. Останалите средства (разликата в цената) се изплащат от Общината в зависимост от пробега на автобуса. Извозването задължително се извършва с автобус, отговарящ на техническите спецификации, в настоящата обществена поръчка. </w:t>
      </w:r>
    </w:p>
    <w:p w:rsidR="006F04D1" w:rsidRDefault="006F04D1" w:rsidP="006F04D1">
      <w:pPr>
        <w:suppressAutoHyphens/>
        <w:spacing w:after="60" w:line="240" w:lineRule="auto"/>
        <w:ind w:right="0" w:firstLine="0"/>
        <w:rPr>
          <w:rFonts w:eastAsia="SimSun" w:cs="Mangal"/>
          <w:color w:val="auto"/>
          <w:kern w:val="2"/>
          <w:szCs w:val="24"/>
          <w:u w:val="single"/>
          <w:lang w:eastAsia="hi-IN" w:bidi="hi-IN"/>
        </w:rPr>
      </w:pPr>
      <w:r>
        <w:rPr>
          <w:rFonts w:eastAsia="SimSun" w:cs="Mangal"/>
          <w:color w:val="auto"/>
          <w:kern w:val="2"/>
          <w:szCs w:val="24"/>
          <w:u w:val="single"/>
          <w:lang w:eastAsia="hi-IN" w:bidi="hi-IN"/>
        </w:rPr>
        <w:t>Минимални изискания:</w:t>
      </w:r>
      <w:r>
        <w:rPr>
          <w:rFonts w:eastAsia="SimSun" w:cs="Mangal"/>
          <w:color w:val="auto"/>
          <w:kern w:val="2"/>
          <w:szCs w:val="24"/>
          <w:lang w:eastAsia="hi-IN" w:bidi="hi-IN"/>
        </w:rPr>
        <w:t xml:space="preserve"> </w:t>
      </w:r>
      <w:r>
        <w:rPr>
          <w:color w:val="auto"/>
          <w:szCs w:val="24"/>
        </w:rPr>
        <w:t>Участниците следва да отговарят на следните изисквания от  настоящата поръчка:</w:t>
      </w:r>
    </w:p>
    <w:p w:rsidR="006F04D1" w:rsidRDefault="006F04D1" w:rsidP="006F04D1">
      <w:pPr>
        <w:spacing w:after="0" w:line="240" w:lineRule="auto"/>
        <w:ind w:right="0" w:firstLine="0"/>
        <w:rPr>
          <w:color w:val="auto"/>
          <w:szCs w:val="24"/>
        </w:rPr>
      </w:pPr>
      <w:r>
        <w:rPr>
          <w:color w:val="auto"/>
          <w:szCs w:val="24"/>
        </w:rPr>
        <w:t>1. Да подържат целодневно открита телефонна линия за поемане на заявките (от 8.00 часа до 17.00 часа);</w:t>
      </w:r>
    </w:p>
    <w:p w:rsidR="006F04D1" w:rsidRDefault="006F04D1" w:rsidP="006F04D1">
      <w:pPr>
        <w:spacing w:after="0" w:line="240" w:lineRule="auto"/>
        <w:ind w:right="0" w:firstLine="0"/>
        <w:rPr>
          <w:color w:val="auto"/>
          <w:szCs w:val="24"/>
        </w:rPr>
      </w:pPr>
      <w:r>
        <w:rPr>
          <w:color w:val="auto"/>
          <w:szCs w:val="24"/>
        </w:rPr>
        <w:t>2. В рамките на един час да подават  график за извозване на подалия заявка гражданин;</w:t>
      </w:r>
    </w:p>
    <w:p w:rsidR="006F04D1" w:rsidRDefault="006F04D1" w:rsidP="006F04D1">
      <w:pPr>
        <w:tabs>
          <w:tab w:val="num" w:pos="0"/>
          <w:tab w:val="left" w:pos="1800"/>
        </w:tabs>
        <w:spacing w:after="0" w:line="240" w:lineRule="auto"/>
        <w:ind w:right="0" w:firstLine="0"/>
        <w:rPr>
          <w:color w:val="auto"/>
          <w:szCs w:val="24"/>
        </w:rPr>
      </w:pPr>
      <w:r>
        <w:rPr>
          <w:color w:val="auto"/>
          <w:szCs w:val="24"/>
        </w:rPr>
        <w:t>3. Фирмата изпълнител следва да води Регистър на приетите и изпълнени заявки, като задължително условие  в регистъра да фигурират следните реквизити:</w:t>
      </w:r>
    </w:p>
    <w:p w:rsidR="006F04D1" w:rsidRDefault="006F04D1" w:rsidP="006F04D1">
      <w:pPr>
        <w:tabs>
          <w:tab w:val="num" w:pos="0"/>
          <w:tab w:val="left" w:pos="1800"/>
        </w:tabs>
        <w:spacing w:after="0" w:line="240" w:lineRule="auto"/>
        <w:ind w:right="0" w:firstLine="0"/>
        <w:rPr>
          <w:color w:val="auto"/>
          <w:szCs w:val="24"/>
        </w:rPr>
      </w:pPr>
      <w:r>
        <w:rPr>
          <w:color w:val="auto"/>
          <w:szCs w:val="24"/>
        </w:rPr>
        <w:t>Трите имена адрес и телефон на заявителя; час на заявката; заявен маршрут; час на изпълнение на заявката; изминат пробег; подпис на превозеното лице.</w:t>
      </w:r>
    </w:p>
    <w:p w:rsidR="006F04D1" w:rsidRDefault="006F04D1" w:rsidP="006F04D1">
      <w:pPr>
        <w:spacing w:after="0" w:line="240" w:lineRule="auto"/>
        <w:ind w:right="0" w:firstLine="0"/>
        <w:rPr>
          <w:color w:val="auto"/>
          <w:szCs w:val="24"/>
        </w:rPr>
      </w:pPr>
      <w:r>
        <w:rPr>
          <w:color w:val="auto"/>
          <w:szCs w:val="24"/>
        </w:rPr>
        <w:t>4. Фирмат</w:t>
      </w:r>
      <w:r w:rsidR="00C140E3">
        <w:rPr>
          <w:color w:val="auto"/>
          <w:szCs w:val="24"/>
        </w:rPr>
        <w:t xml:space="preserve">а изпълнител се задължава всеки месец </w:t>
      </w:r>
      <w:r>
        <w:rPr>
          <w:color w:val="auto"/>
          <w:szCs w:val="24"/>
        </w:rPr>
        <w:t>да представя в Община град Добрич информация за изпълнените услуги, както и справки за съответните маршрути и друга необходима информация.</w:t>
      </w:r>
    </w:p>
    <w:p w:rsidR="006F04D1" w:rsidRDefault="006F04D1" w:rsidP="006F04D1">
      <w:pPr>
        <w:tabs>
          <w:tab w:val="num" w:pos="1260"/>
        </w:tabs>
        <w:spacing w:after="0" w:line="240" w:lineRule="auto"/>
        <w:ind w:right="0" w:firstLine="0"/>
        <w:rPr>
          <w:color w:val="auto"/>
          <w:szCs w:val="24"/>
        </w:rPr>
      </w:pPr>
      <w:r>
        <w:rPr>
          <w:color w:val="auto"/>
          <w:szCs w:val="24"/>
        </w:rPr>
        <w:t>5. Участникът да разполага със специално оборудван пътнически автомобил, съгласно Наредба № 6/12.12.1997 за извършване на превоз на трудноподвижни лица</w:t>
      </w:r>
      <w:r>
        <w:rPr>
          <w:rFonts w:eastAsia="Calibri"/>
          <w:i/>
          <w:color w:val="auto"/>
          <w:szCs w:val="24"/>
        </w:rPr>
        <w:t xml:space="preserve"> (притежаващ Удостоверение за годност на специален пътнически автомобил за превоз на трудноподвижни лица). </w:t>
      </w:r>
    </w:p>
    <w:p w:rsidR="006F04D1" w:rsidRDefault="006F04D1" w:rsidP="006F04D1">
      <w:pPr>
        <w:tabs>
          <w:tab w:val="num" w:pos="1260"/>
        </w:tabs>
        <w:spacing w:after="0" w:line="240" w:lineRule="auto"/>
        <w:ind w:right="0" w:firstLine="0"/>
        <w:rPr>
          <w:color w:val="auto"/>
          <w:szCs w:val="24"/>
        </w:rPr>
      </w:pPr>
      <w:r>
        <w:rPr>
          <w:color w:val="auto"/>
          <w:szCs w:val="24"/>
        </w:rPr>
        <w:t xml:space="preserve">Превозното средство за извозване на хора с увреждания следва да бъде оборудвано както следва: </w:t>
      </w:r>
    </w:p>
    <w:p w:rsidR="006F04D1" w:rsidRDefault="006F04D1" w:rsidP="006F04D1">
      <w:pPr>
        <w:tabs>
          <w:tab w:val="num" w:pos="900"/>
        </w:tabs>
        <w:spacing w:after="0" w:line="240" w:lineRule="auto"/>
        <w:ind w:right="0" w:firstLine="0"/>
        <w:rPr>
          <w:color w:val="auto"/>
          <w:szCs w:val="24"/>
        </w:rPr>
      </w:pPr>
      <w:r>
        <w:rPr>
          <w:color w:val="auto"/>
          <w:szCs w:val="24"/>
        </w:rPr>
        <w:t xml:space="preserve">- с 2  места за инвалидни колички и 6 броя индивидуални фиксирани седалки; </w:t>
      </w:r>
    </w:p>
    <w:p w:rsidR="006F04D1" w:rsidRDefault="006F04D1" w:rsidP="006F04D1">
      <w:pPr>
        <w:tabs>
          <w:tab w:val="num" w:pos="900"/>
        </w:tabs>
        <w:spacing w:after="0" w:line="240" w:lineRule="auto"/>
        <w:ind w:right="0" w:firstLine="0"/>
        <w:rPr>
          <w:color w:val="auto"/>
          <w:szCs w:val="24"/>
        </w:rPr>
      </w:pPr>
      <w:r>
        <w:rPr>
          <w:color w:val="auto"/>
          <w:szCs w:val="24"/>
        </w:rPr>
        <w:t>- осигурен вход от задните врати и странична плъзгаща се врата;</w:t>
      </w:r>
    </w:p>
    <w:p w:rsidR="006F04D1" w:rsidRDefault="006F04D1" w:rsidP="006F04D1">
      <w:pPr>
        <w:tabs>
          <w:tab w:val="num" w:pos="900"/>
        </w:tabs>
        <w:spacing w:after="0" w:line="240" w:lineRule="auto"/>
        <w:ind w:right="0" w:firstLine="0"/>
        <w:rPr>
          <w:color w:val="auto"/>
          <w:szCs w:val="24"/>
        </w:rPr>
      </w:pPr>
      <w:r>
        <w:rPr>
          <w:color w:val="auto"/>
          <w:szCs w:val="24"/>
        </w:rPr>
        <w:t>- специализирани лайсни на пода за фиксиране на 2 бр. инвалидни колички;</w:t>
      </w:r>
    </w:p>
    <w:p w:rsidR="006F04D1" w:rsidRDefault="006F04D1" w:rsidP="006F04D1">
      <w:pPr>
        <w:tabs>
          <w:tab w:val="num" w:pos="900"/>
        </w:tabs>
        <w:spacing w:after="0" w:line="240" w:lineRule="auto"/>
        <w:ind w:right="0" w:firstLine="0"/>
        <w:rPr>
          <w:color w:val="auto"/>
          <w:szCs w:val="24"/>
        </w:rPr>
      </w:pPr>
      <w:r>
        <w:rPr>
          <w:color w:val="auto"/>
          <w:szCs w:val="24"/>
        </w:rPr>
        <w:t xml:space="preserve">- </w:t>
      </w:r>
      <w:proofErr w:type="spellStart"/>
      <w:r>
        <w:rPr>
          <w:color w:val="auto"/>
          <w:szCs w:val="24"/>
        </w:rPr>
        <w:t>клампи</w:t>
      </w:r>
      <w:proofErr w:type="spellEnd"/>
      <w:r>
        <w:rPr>
          <w:color w:val="auto"/>
          <w:szCs w:val="24"/>
        </w:rPr>
        <w:t xml:space="preserve"> за закрепване на инвалидната количка към пода –</w:t>
      </w:r>
      <w:r>
        <w:rPr>
          <w:color w:val="auto"/>
          <w:szCs w:val="24"/>
          <w:lang w:val="ru-RU"/>
        </w:rPr>
        <w:t xml:space="preserve"> </w:t>
      </w:r>
      <w:r>
        <w:rPr>
          <w:color w:val="auto"/>
          <w:szCs w:val="24"/>
        </w:rPr>
        <w:t>комплект за 2 броя;</w:t>
      </w:r>
    </w:p>
    <w:p w:rsidR="006F04D1" w:rsidRDefault="006F04D1" w:rsidP="006F04D1">
      <w:pPr>
        <w:tabs>
          <w:tab w:val="num" w:pos="900"/>
        </w:tabs>
        <w:spacing w:after="0" w:line="240" w:lineRule="auto"/>
        <w:ind w:right="0" w:firstLine="0"/>
        <w:rPr>
          <w:color w:val="auto"/>
          <w:szCs w:val="24"/>
        </w:rPr>
      </w:pPr>
      <w:r>
        <w:rPr>
          <w:color w:val="auto"/>
          <w:szCs w:val="24"/>
        </w:rPr>
        <w:t>- инерционен триточков колан за 2 бр. инвалидни колички;</w:t>
      </w:r>
    </w:p>
    <w:p w:rsidR="006F04D1" w:rsidRDefault="006F04D1" w:rsidP="006F04D1">
      <w:pPr>
        <w:tabs>
          <w:tab w:val="num" w:pos="900"/>
        </w:tabs>
        <w:spacing w:after="0" w:line="240" w:lineRule="auto"/>
        <w:ind w:right="0" w:firstLine="0"/>
        <w:rPr>
          <w:color w:val="auto"/>
          <w:szCs w:val="24"/>
        </w:rPr>
      </w:pPr>
      <w:r>
        <w:rPr>
          <w:color w:val="auto"/>
          <w:szCs w:val="24"/>
        </w:rPr>
        <w:t xml:space="preserve">- хидравлична платформа с дистанционно управление </w:t>
      </w:r>
      <w:proofErr w:type="spellStart"/>
      <w:r>
        <w:rPr>
          <w:color w:val="auto"/>
          <w:szCs w:val="24"/>
        </w:rPr>
        <w:t>товароносимост</w:t>
      </w:r>
      <w:proofErr w:type="spellEnd"/>
      <w:r>
        <w:rPr>
          <w:color w:val="auto"/>
          <w:szCs w:val="24"/>
        </w:rPr>
        <w:t xml:space="preserve"> поне 300 кг.</w:t>
      </w:r>
    </w:p>
    <w:p w:rsidR="006F04D1" w:rsidRDefault="006F04D1" w:rsidP="006F04D1">
      <w:pPr>
        <w:tabs>
          <w:tab w:val="num" w:pos="0"/>
        </w:tabs>
        <w:spacing w:after="0" w:line="240" w:lineRule="auto"/>
        <w:ind w:right="0" w:firstLine="0"/>
        <w:rPr>
          <w:color w:val="auto"/>
          <w:szCs w:val="24"/>
          <w:lang w:val="ru-RU"/>
        </w:rPr>
      </w:pPr>
      <w:r>
        <w:rPr>
          <w:color w:val="auto"/>
          <w:szCs w:val="24"/>
        </w:rPr>
        <w:t>6. Превозното средство</w:t>
      </w:r>
      <w:r>
        <w:rPr>
          <w:color w:val="auto"/>
          <w:szCs w:val="24"/>
          <w:lang w:val="ru-RU"/>
        </w:rPr>
        <w:t xml:space="preserve"> </w:t>
      </w:r>
      <w:proofErr w:type="spellStart"/>
      <w:r>
        <w:rPr>
          <w:color w:val="auto"/>
          <w:szCs w:val="24"/>
          <w:lang w:val="ru-RU"/>
        </w:rPr>
        <w:t>трябва</w:t>
      </w:r>
      <w:proofErr w:type="spellEnd"/>
      <w:r>
        <w:rPr>
          <w:color w:val="auto"/>
          <w:szCs w:val="24"/>
          <w:lang w:val="ru-RU"/>
        </w:rPr>
        <w:t xml:space="preserve"> да е </w:t>
      </w:r>
      <w:proofErr w:type="spellStart"/>
      <w:r>
        <w:rPr>
          <w:color w:val="auto"/>
          <w:szCs w:val="24"/>
          <w:lang w:val="ru-RU"/>
        </w:rPr>
        <w:t>оборудвано</w:t>
      </w:r>
      <w:proofErr w:type="spellEnd"/>
      <w:r>
        <w:rPr>
          <w:color w:val="auto"/>
          <w:szCs w:val="24"/>
          <w:lang w:val="ru-RU"/>
        </w:rPr>
        <w:t xml:space="preserve"> с онлайн система за </w:t>
      </w:r>
      <w:proofErr w:type="spellStart"/>
      <w:r>
        <w:rPr>
          <w:color w:val="auto"/>
          <w:szCs w:val="24"/>
          <w:lang w:val="ru-RU"/>
        </w:rPr>
        <w:t>записване</w:t>
      </w:r>
      <w:proofErr w:type="spellEnd"/>
      <w:r>
        <w:rPr>
          <w:color w:val="auto"/>
          <w:szCs w:val="24"/>
          <w:lang w:val="ru-RU"/>
        </w:rPr>
        <w:t xml:space="preserve"> на маршрута с </w:t>
      </w:r>
      <w:proofErr w:type="spellStart"/>
      <w:r>
        <w:rPr>
          <w:color w:val="auto"/>
          <w:szCs w:val="24"/>
          <w:lang w:val="ru-RU"/>
        </w:rPr>
        <w:t>използване</w:t>
      </w:r>
      <w:proofErr w:type="spellEnd"/>
      <w:r>
        <w:rPr>
          <w:color w:val="auto"/>
          <w:szCs w:val="24"/>
          <w:lang w:val="ru-RU"/>
        </w:rPr>
        <w:t xml:space="preserve"> на GPS </w:t>
      </w:r>
      <w:proofErr w:type="spellStart"/>
      <w:r>
        <w:rPr>
          <w:color w:val="auto"/>
          <w:szCs w:val="24"/>
          <w:lang w:val="ru-RU"/>
        </w:rPr>
        <w:t>запис</w:t>
      </w:r>
      <w:proofErr w:type="spellEnd"/>
      <w:r>
        <w:rPr>
          <w:color w:val="auto"/>
          <w:szCs w:val="24"/>
          <w:lang w:val="ru-RU"/>
        </w:rPr>
        <w:t xml:space="preserve">, </w:t>
      </w:r>
      <w:proofErr w:type="spellStart"/>
      <w:r>
        <w:rPr>
          <w:color w:val="auto"/>
          <w:szCs w:val="24"/>
          <w:lang w:val="ru-RU"/>
        </w:rPr>
        <w:t>информацията</w:t>
      </w:r>
      <w:proofErr w:type="spellEnd"/>
      <w:r>
        <w:rPr>
          <w:color w:val="auto"/>
          <w:szCs w:val="24"/>
          <w:lang w:val="ru-RU"/>
        </w:rPr>
        <w:t xml:space="preserve"> от </w:t>
      </w:r>
      <w:proofErr w:type="spellStart"/>
      <w:r>
        <w:rPr>
          <w:color w:val="auto"/>
          <w:szCs w:val="24"/>
          <w:lang w:val="ru-RU"/>
        </w:rPr>
        <w:t>който</w:t>
      </w:r>
      <w:proofErr w:type="spellEnd"/>
      <w:r>
        <w:rPr>
          <w:color w:val="auto"/>
          <w:szCs w:val="24"/>
          <w:lang w:val="ru-RU"/>
        </w:rPr>
        <w:t xml:space="preserve"> </w:t>
      </w:r>
      <w:proofErr w:type="spellStart"/>
      <w:r>
        <w:rPr>
          <w:color w:val="auto"/>
          <w:szCs w:val="24"/>
          <w:lang w:val="ru-RU"/>
        </w:rPr>
        <w:t>ще</w:t>
      </w:r>
      <w:proofErr w:type="spellEnd"/>
      <w:r>
        <w:rPr>
          <w:color w:val="auto"/>
          <w:szCs w:val="24"/>
          <w:lang w:val="ru-RU"/>
        </w:rPr>
        <w:t xml:space="preserve"> </w:t>
      </w:r>
      <w:proofErr w:type="spellStart"/>
      <w:r>
        <w:rPr>
          <w:color w:val="auto"/>
          <w:szCs w:val="24"/>
          <w:lang w:val="ru-RU"/>
        </w:rPr>
        <w:t>постъпва</w:t>
      </w:r>
      <w:proofErr w:type="spellEnd"/>
      <w:r>
        <w:rPr>
          <w:color w:val="auto"/>
          <w:szCs w:val="24"/>
          <w:lang w:val="ru-RU"/>
        </w:rPr>
        <w:t xml:space="preserve"> </w:t>
      </w:r>
      <w:proofErr w:type="spellStart"/>
      <w:r>
        <w:rPr>
          <w:color w:val="auto"/>
          <w:szCs w:val="24"/>
          <w:lang w:val="ru-RU"/>
        </w:rPr>
        <w:t>директно</w:t>
      </w:r>
      <w:proofErr w:type="spellEnd"/>
      <w:r>
        <w:rPr>
          <w:color w:val="auto"/>
          <w:szCs w:val="24"/>
          <w:lang w:val="ru-RU"/>
        </w:rPr>
        <w:t xml:space="preserve"> при </w:t>
      </w:r>
      <w:proofErr w:type="spellStart"/>
      <w:r>
        <w:rPr>
          <w:color w:val="auto"/>
          <w:szCs w:val="24"/>
          <w:lang w:val="ru-RU"/>
        </w:rPr>
        <w:t>Възложителя</w:t>
      </w:r>
      <w:proofErr w:type="spellEnd"/>
      <w:r>
        <w:rPr>
          <w:color w:val="auto"/>
          <w:szCs w:val="24"/>
          <w:lang w:val="ru-RU"/>
        </w:rPr>
        <w:t>.</w:t>
      </w:r>
    </w:p>
    <w:p w:rsidR="006F04D1" w:rsidRDefault="006F04D1" w:rsidP="006F04D1">
      <w:pPr>
        <w:suppressAutoHyphens/>
        <w:spacing w:after="60" w:line="240" w:lineRule="auto"/>
        <w:ind w:right="0" w:firstLine="0"/>
        <w:rPr>
          <w:rFonts w:eastAsia="SimSun" w:cs="Mangal"/>
          <w:b/>
          <w:color w:val="auto"/>
          <w:kern w:val="2"/>
          <w:szCs w:val="24"/>
          <w:lang w:eastAsia="hi-IN" w:bidi="hi-IN"/>
        </w:rPr>
      </w:pPr>
      <w:r>
        <w:rPr>
          <w:rFonts w:eastAsia="SimSun" w:cs="Mangal"/>
          <w:b/>
          <w:color w:val="auto"/>
          <w:kern w:val="2"/>
          <w:szCs w:val="24"/>
          <w:lang w:eastAsia="hi-IN" w:bidi="hi-IN"/>
        </w:rPr>
        <w:t>Участникът декларира съответствието с изискването по т.5 и т.6 в техническото си предложение.</w:t>
      </w:r>
      <w:r>
        <w:rPr>
          <w:rFonts w:eastAsia="SimSun" w:cs="Mangal"/>
          <w:b/>
          <w:color w:val="auto"/>
          <w:kern w:val="2"/>
          <w:szCs w:val="24"/>
          <w:lang w:eastAsia="hi-IN" w:bidi="hi-IN"/>
        </w:rPr>
        <w:tab/>
      </w:r>
    </w:p>
    <w:p w:rsidR="00660C43" w:rsidRDefault="00660C43" w:rsidP="006F04D1">
      <w:pPr>
        <w:tabs>
          <w:tab w:val="num" w:pos="0"/>
        </w:tabs>
        <w:spacing w:after="0" w:line="240" w:lineRule="auto"/>
        <w:ind w:right="0" w:firstLine="0"/>
        <w:rPr>
          <w:color w:val="auto"/>
          <w:szCs w:val="24"/>
          <w:lang w:val="ru-RU"/>
        </w:rPr>
      </w:pPr>
    </w:p>
    <w:p w:rsidR="006F04D1" w:rsidRDefault="006F04D1" w:rsidP="006F04D1">
      <w:pPr>
        <w:tabs>
          <w:tab w:val="num" w:pos="0"/>
        </w:tabs>
        <w:spacing w:after="0" w:line="240" w:lineRule="auto"/>
        <w:ind w:right="0" w:firstLine="0"/>
        <w:rPr>
          <w:color w:val="auto"/>
          <w:szCs w:val="24"/>
          <w:lang w:val="ru-RU"/>
        </w:rPr>
      </w:pPr>
      <w:bookmarkStart w:id="0" w:name="_GoBack"/>
      <w:bookmarkEnd w:id="0"/>
      <w:r>
        <w:rPr>
          <w:color w:val="auto"/>
          <w:szCs w:val="24"/>
          <w:lang w:val="ru-RU"/>
        </w:rPr>
        <w:t xml:space="preserve">7. </w:t>
      </w:r>
      <w:r>
        <w:rPr>
          <w:color w:val="auto"/>
          <w:szCs w:val="24"/>
        </w:rPr>
        <w:t>Изпълнителят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задължен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да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изгради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система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за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мониторинг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на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данните,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GPS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устройство,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комуникационните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трасета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и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сървърите,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на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които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базирана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изградената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от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него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GPS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система.</w:t>
      </w:r>
      <w:r>
        <w:rPr>
          <w:rFonts w:eastAsia="Liberation Serif"/>
          <w:color w:val="auto"/>
          <w:szCs w:val="24"/>
        </w:rPr>
        <w:t xml:space="preserve"> ч</w:t>
      </w:r>
      <w:r>
        <w:rPr>
          <w:color w:val="auto"/>
          <w:szCs w:val="24"/>
        </w:rPr>
        <w:t>рез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системата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за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мониторинг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Изпълнителят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установява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всички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отклонения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във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валидността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на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данните,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прекъсвания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на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комуникация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между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GPS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устройствата,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сървърите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и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системите.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При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настъпване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на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едно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или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няколко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от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описаните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събития,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Изпълнителят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длъжен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да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уведоми</w:t>
      </w:r>
      <w:r>
        <w:rPr>
          <w:rFonts w:eastAsia="Liberation Serif"/>
          <w:color w:val="auto"/>
          <w:szCs w:val="24"/>
        </w:rPr>
        <w:t xml:space="preserve"> Възложителя или оправомощено от него лице </w:t>
      </w:r>
      <w:r>
        <w:rPr>
          <w:color w:val="auto"/>
          <w:szCs w:val="24"/>
        </w:rPr>
        <w:t>не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по</w:t>
      </w:r>
      <w:r>
        <w:rPr>
          <w:rFonts w:eastAsia="Liberation Serif"/>
          <w:color w:val="auto"/>
          <w:szCs w:val="24"/>
        </w:rPr>
        <w:t>–</w:t>
      </w:r>
      <w:r>
        <w:rPr>
          <w:color w:val="auto"/>
          <w:szCs w:val="24"/>
        </w:rPr>
        <w:t>късно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от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15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минути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от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възникване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на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събитието,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като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докладва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предприетите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мерки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за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отстраняването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му.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В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случаите</w:t>
      </w:r>
      <w:r>
        <w:rPr>
          <w:color w:val="auto"/>
          <w:szCs w:val="24"/>
          <w:lang w:val="ru-RU"/>
        </w:rPr>
        <w:t>,</w:t>
      </w:r>
      <w:r>
        <w:rPr>
          <w:rFonts w:eastAsia="Liberation Serif"/>
          <w:color w:val="auto"/>
          <w:szCs w:val="24"/>
          <w:lang w:val="ru-RU"/>
        </w:rPr>
        <w:t xml:space="preserve"> </w:t>
      </w:r>
      <w:r>
        <w:rPr>
          <w:color w:val="auto"/>
          <w:szCs w:val="24"/>
        </w:rPr>
        <w:t>в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които</w:t>
      </w:r>
      <w:r>
        <w:rPr>
          <w:rFonts w:eastAsia="Liberation Serif"/>
          <w:color w:val="auto"/>
          <w:szCs w:val="24"/>
        </w:rPr>
        <w:t xml:space="preserve"> Възложителя или оправомощеното от него лице </w:t>
      </w:r>
      <w:r>
        <w:rPr>
          <w:color w:val="auto"/>
          <w:szCs w:val="24"/>
        </w:rPr>
        <w:t>не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уведомен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в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срок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за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възникване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на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събитие,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препятстващо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получаването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на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данните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в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указаните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срокове,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дейностите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за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които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липсват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данни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или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данните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са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пристигнали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със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закъснение</w:t>
      </w:r>
      <w:r>
        <w:rPr>
          <w:color w:val="auto"/>
          <w:szCs w:val="24"/>
          <w:lang w:val="ru-RU"/>
        </w:rPr>
        <w:t>,</w:t>
      </w:r>
      <w:r>
        <w:rPr>
          <w:rFonts w:eastAsia="Liberation Serif"/>
          <w:color w:val="auto"/>
          <w:szCs w:val="24"/>
          <w:lang w:val="ru-RU"/>
        </w:rPr>
        <w:t xml:space="preserve"> </w:t>
      </w:r>
      <w:r>
        <w:rPr>
          <w:color w:val="auto"/>
          <w:szCs w:val="24"/>
        </w:rPr>
        <w:t>се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считат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за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неизпълнение.</w:t>
      </w:r>
    </w:p>
    <w:p w:rsidR="006F04D1" w:rsidRDefault="006F04D1" w:rsidP="006F04D1">
      <w:pPr>
        <w:suppressAutoHyphens/>
        <w:spacing w:after="60" w:line="240" w:lineRule="auto"/>
        <w:ind w:right="0" w:firstLine="0"/>
        <w:rPr>
          <w:rFonts w:eastAsia="SimSun" w:cs="Mangal"/>
          <w:color w:val="auto"/>
          <w:kern w:val="2"/>
          <w:szCs w:val="24"/>
          <w:lang w:eastAsia="hi-IN" w:bidi="hi-IN"/>
        </w:rPr>
      </w:pPr>
    </w:p>
    <w:p w:rsidR="006F04D1" w:rsidRDefault="006F04D1" w:rsidP="00B96ED0">
      <w:pPr>
        <w:numPr>
          <w:ilvl w:val="1"/>
          <w:numId w:val="2"/>
        </w:numPr>
        <w:spacing w:after="0" w:line="240" w:lineRule="auto"/>
        <w:ind w:left="0" w:right="0" w:firstLine="709"/>
        <w:rPr>
          <w:color w:val="auto"/>
          <w:szCs w:val="24"/>
        </w:rPr>
      </w:pPr>
      <w:r>
        <w:rPr>
          <w:b/>
          <w:color w:val="auto"/>
          <w:szCs w:val="24"/>
        </w:rPr>
        <w:t xml:space="preserve">Участниците в обществената поръчка следва да притежават: </w:t>
      </w:r>
    </w:p>
    <w:p w:rsidR="006F04D1" w:rsidRDefault="006F04D1" w:rsidP="006F04D1">
      <w:pPr>
        <w:spacing w:after="0" w:line="240" w:lineRule="auto"/>
        <w:ind w:left="360" w:right="0" w:firstLine="0"/>
        <w:rPr>
          <w:color w:val="auto"/>
          <w:szCs w:val="24"/>
        </w:rPr>
      </w:pPr>
    </w:p>
    <w:p w:rsidR="006F04D1" w:rsidRDefault="006F04D1" w:rsidP="006F04D1">
      <w:pPr>
        <w:spacing w:after="0" w:line="240" w:lineRule="auto"/>
        <w:ind w:left="360" w:right="0" w:firstLine="0"/>
        <w:rPr>
          <w:color w:val="auto"/>
          <w:szCs w:val="24"/>
        </w:rPr>
      </w:pPr>
      <w:r>
        <w:rPr>
          <w:color w:val="auto"/>
          <w:szCs w:val="24"/>
        </w:rPr>
        <w:t>Лиценз за извършване на превоз на пътници;</w:t>
      </w:r>
    </w:p>
    <w:p w:rsidR="006F04D1" w:rsidRDefault="006F04D1" w:rsidP="006F04D1">
      <w:pPr>
        <w:suppressAutoHyphens/>
        <w:spacing w:after="60" w:line="240" w:lineRule="auto"/>
        <w:ind w:right="0" w:firstLine="0"/>
        <w:rPr>
          <w:rFonts w:eastAsia="SimSun" w:cs="Mangal"/>
          <w:color w:val="auto"/>
          <w:kern w:val="2"/>
          <w:lang w:eastAsia="hi-IN" w:bidi="hi-IN"/>
        </w:rPr>
      </w:pPr>
    </w:p>
    <w:p w:rsidR="006F04D1" w:rsidRDefault="006F04D1" w:rsidP="006F04D1">
      <w:pPr>
        <w:suppressAutoHyphens/>
        <w:spacing w:after="60" w:line="240" w:lineRule="auto"/>
        <w:ind w:right="0" w:firstLine="0"/>
        <w:rPr>
          <w:b/>
          <w:i/>
        </w:rPr>
      </w:pPr>
      <w:r>
        <w:rPr>
          <w:szCs w:val="24"/>
        </w:rPr>
        <w:tab/>
      </w:r>
      <w:r>
        <w:rPr>
          <w:b/>
          <w:i/>
          <w:u w:val="single"/>
        </w:rPr>
        <w:t xml:space="preserve">Важно!: </w:t>
      </w:r>
      <w:r>
        <w:rPr>
          <w:b/>
          <w:i/>
        </w:rPr>
        <w:t xml:space="preserve">Изискванията по техническата спецификация следва да се считат за задължителни минимални изисквания към офертите. Неспазването им води до отстраняване на участника от процедурата. </w:t>
      </w:r>
    </w:p>
    <w:p w:rsidR="006F04D1" w:rsidRDefault="006F04D1" w:rsidP="006F04D1">
      <w:pPr>
        <w:suppressAutoHyphens/>
        <w:spacing w:after="60" w:line="240" w:lineRule="auto"/>
        <w:ind w:right="0" w:firstLine="0"/>
        <w:rPr>
          <w:rFonts w:eastAsia="SimSun" w:cs="Mangal"/>
          <w:kern w:val="2"/>
          <w:lang w:eastAsia="hi-IN" w:bidi="hi-IN"/>
        </w:rPr>
      </w:pPr>
    </w:p>
    <w:p w:rsidR="006F04D1" w:rsidRDefault="006F04D1" w:rsidP="006F04D1">
      <w:pPr>
        <w:ind w:firstLine="567"/>
        <w:rPr>
          <w:szCs w:val="24"/>
        </w:rPr>
      </w:pPr>
      <w:r>
        <w:rPr>
          <w:szCs w:val="24"/>
        </w:rPr>
        <w:t>Възложителят ще контролира изпълнението на услугите и ще заплаща на Изпълнителя, с когото е сключен договор за извършената услуга, по начин, описан в договора. Контрол от страна на Възложителя по изпълнение на дейностите, предмет на обществената поръчка ще се осъществява от упълномощени представители на Възложителя. Изпълнителят е длъжен да оказва съдействие на Възложителя за наблюдение и контрол на услугите. Изпълнителят е длъжен да поддържа постоянна комуникация с Възложителя, до приключването на изпълнението на настоящата поръчка.</w:t>
      </w:r>
    </w:p>
    <w:p w:rsidR="006F04D1" w:rsidRDefault="006F04D1" w:rsidP="006F04D1">
      <w:pPr>
        <w:spacing w:after="32" w:line="256" w:lineRule="auto"/>
        <w:ind w:right="0" w:firstLine="0"/>
      </w:pPr>
    </w:p>
    <w:p w:rsidR="006F04D1" w:rsidRDefault="006F04D1" w:rsidP="006F04D1">
      <w:pPr>
        <w:spacing w:after="32" w:line="256" w:lineRule="auto"/>
        <w:ind w:right="0" w:firstLine="0"/>
      </w:pPr>
    </w:p>
    <w:p w:rsidR="006F04D1" w:rsidRDefault="006F04D1" w:rsidP="006F04D1">
      <w:pPr>
        <w:spacing w:after="32" w:line="256" w:lineRule="auto"/>
        <w:ind w:right="0" w:firstLine="0"/>
      </w:pPr>
    </w:p>
    <w:p w:rsidR="006F04D1" w:rsidRDefault="006F04D1" w:rsidP="006F04D1">
      <w:pPr>
        <w:spacing w:after="32" w:line="256" w:lineRule="auto"/>
        <w:ind w:right="0" w:firstLine="0"/>
      </w:pPr>
    </w:p>
    <w:p w:rsidR="006F04D1" w:rsidRDefault="006F04D1" w:rsidP="006F04D1">
      <w:pPr>
        <w:spacing w:after="32" w:line="256" w:lineRule="auto"/>
        <w:ind w:right="0" w:firstLine="0"/>
      </w:pPr>
    </w:p>
    <w:p w:rsidR="006F04D1" w:rsidRDefault="006F04D1" w:rsidP="006F04D1">
      <w:pPr>
        <w:spacing w:after="32" w:line="256" w:lineRule="auto"/>
        <w:ind w:right="0" w:firstLine="0"/>
      </w:pPr>
    </w:p>
    <w:p w:rsidR="006F04D1" w:rsidRDefault="006F04D1" w:rsidP="006F04D1">
      <w:pPr>
        <w:spacing w:after="32" w:line="256" w:lineRule="auto"/>
        <w:ind w:right="0" w:firstLine="0"/>
      </w:pPr>
    </w:p>
    <w:p w:rsidR="006F04D1" w:rsidRDefault="006F04D1" w:rsidP="006F04D1">
      <w:pPr>
        <w:spacing w:after="32" w:line="256" w:lineRule="auto"/>
        <w:ind w:right="0" w:firstLine="0"/>
      </w:pPr>
    </w:p>
    <w:p w:rsidR="006F04D1" w:rsidRDefault="006F04D1" w:rsidP="006F04D1">
      <w:pPr>
        <w:spacing w:after="32" w:line="256" w:lineRule="auto"/>
        <w:ind w:right="0" w:firstLine="0"/>
      </w:pPr>
    </w:p>
    <w:p w:rsidR="006F04D1" w:rsidRDefault="006F04D1" w:rsidP="006F04D1">
      <w:pPr>
        <w:spacing w:after="32" w:line="256" w:lineRule="auto"/>
        <w:ind w:right="0" w:firstLine="0"/>
      </w:pPr>
    </w:p>
    <w:p w:rsidR="006F04D1" w:rsidRDefault="006F04D1" w:rsidP="006F04D1">
      <w:pPr>
        <w:spacing w:after="32" w:line="256" w:lineRule="auto"/>
        <w:ind w:right="0" w:firstLine="0"/>
      </w:pPr>
    </w:p>
    <w:p w:rsidR="006F04D1" w:rsidRDefault="006F04D1" w:rsidP="006F04D1">
      <w:pPr>
        <w:spacing w:after="32" w:line="256" w:lineRule="auto"/>
        <w:ind w:right="0" w:firstLine="0"/>
      </w:pPr>
    </w:p>
    <w:p w:rsidR="00881627" w:rsidRDefault="00881627"/>
    <w:sectPr w:rsidR="00881627" w:rsidSect="00FC404D">
      <w:headerReference w:type="default" r:id="rId8"/>
      <w:footerReference w:type="default" r:id="rId9"/>
      <w:pgSz w:w="11906" w:h="16838"/>
      <w:pgMar w:top="1417" w:right="1133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21F7" w:rsidRDefault="006D21F7" w:rsidP="00FC404D">
      <w:pPr>
        <w:spacing w:after="0" w:line="240" w:lineRule="auto"/>
      </w:pPr>
      <w:r>
        <w:separator/>
      </w:r>
    </w:p>
  </w:endnote>
  <w:endnote w:type="continuationSeparator" w:id="0">
    <w:p w:rsidR="006D21F7" w:rsidRDefault="006D21F7" w:rsidP="00FC4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Arial Unicode MS"/>
    <w:charset w:val="80"/>
    <w:family w:val="roman"/>
    <w:pitch w:val="default"/>
    <w:sig w:usb0="00000000" w:usb1="00000000" w:usb2="00000000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04D" w:rsidRDefault="00FC404D" w:rsidP="00FC404D">
    <w:pPr>
      <w:pStyle w:val="a5"/>
      <w:jc w:val="right"/>
    </w:pPr>
    <w:r w:rsidRPr="00547424">
      <w:rPr>
        <w:noProof/>
        <w:color w:val="auto"/>
        <w:szCs w:val="24"/>
      </w:rPr>
      <w:drawing>
        <wp:inline distT="0" distB="0" distL="0" distR="0">
          <wp:extent cx="561975" cy="666750"/>
          <wp:effectExtent l="0" t="0" r="9525" b="0"/>
          <wp:docPr id="12" name="Картина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21F7" w:rsidRDefault="006D21F7" w:rsidP="00FC404D">
      <w:pPr>
        <w:spacing w:after="0" w:line="240" w:lineRule="auto"/>
      </w:pPr>
      <w:r>
        <w:separator/>
      </w:r>
    </w:p>
  </w:footnote>
  <w:footnote w:type="continuationSeparator" w:id="0">
    <w:p w:rsidR="006D21F7" w:rsidRDefault="006D21F7" w:rsidP="00FC40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04D" w:rsidRDefault="00FC404D" w:rsidP="00FC404D">
    <w:pPr>
      <w:pStyle w:val="a3"/>
      <w:ind w:firstLine="0"/>
    </w:pPr>
    <w:r w:rsidRPr="00FC404D">
      <w:rPr>
        <w:noProof/>
        <w:color w:val="auto"/>
        <w:sz w:val="10"/>
        <w:szCs w:val="10"/>
      </w:rPr>
      <w:drawing>
        <wp:inline distT="0" distB="0" distL="0" distR="0">
          <wp:extent cx="5760720" cy="845610"/>
          <wp:effectExtent l="0" t="0" r="0" b="0"/>
          <wp:docPr id="11" name="Картина 11" descr="untitl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13" descr="untitl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45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034E3"/>
    <w:multiLevelType w:val="multilevel"/>
    <w:tmpl w:val="5D225DF4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" w15:restartNumberingAfterBreak="0">
    <w:nsid w:val="760D2B67"/>
    <w:multiLevelType w:val="multilevel"/>
    <w:tmpl w:val="DBC0049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4D1"/>
    <w:rsid w:val="00030BEF"/>
    <w:rsid w:val="00113E77"/>
    <w:rsid w:val="00222D3B"/>
    <w:rsid w:val="00262F85"/>
    <w:rsid w:val="003C5B50"/>
    <w:rsid w:val="00446D08"/>
    <w:rsid w:val="005458EE"/>
    <w:rsid w:val="00660C43"/>
    <w:rsid w:val="00677E69"/>
    <w:rsid w:val="006D21F7"/>
    <w:rsid w:val="006F04D1"/>
    <w:rsid w:val="006F601E"/>
    <w:rsid w:val="00753AF0"/>
    <w:rsid w:val="007963F0"/>
    <w:rsid w:val="00881627"/>
    <w:rsid w:val="00B96ED0"/>
    <w:rsid w:val="00BD79A0"/>
    <w:rsid w:val="00C140E3"/>
    <w:rsid w:val="00D21115"/>
    <w:rsid w:val="00FC404D"/>
    <w:rsid w:val="00FD0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85C1F1C-9393-46CE-8D53-9A89757A6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04D1"/>
    <w:pPr>
      <w:spacing w:after="5" w:line="264" w:lineRule="auto"/>
      <w:ind w:right="4" w:firstLine="710"/>
      <w:jc w:val="both"/>
    </w:pPr>
    <w:rPr>
      <w:rFonts w:ascii="Times New Roman" w:eastAsia="Times New Roman" w:hAnsi="Times New Roman" w:cs="Times New Roman"/>
      <w:color w:val="000000"/>
      <w:sz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40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FC404D"/>
    <w:rPr>
      <w:rFonts w:ascii="Times New Roman" w:eastAsia="Times New Roman" w:hAnsi="Times New Roman" w:cs="Times New Roman"/>
      <w:color w:val="000000"/>
      <w:sz w:val="24"/>
      <w:lang w:eastAsia="bg-BG"/>
    </w:rPr>
  </w:style>
  <w:style w:type="paragraph" w:styleId="a5">
    <w:name w:val="footer"/>
    <w:basedOn w:val="a"/>
    <w:link w:val="a6"/>
    <w:uiPriority w:val="99"/>
    <w:unhideWhenUsed/>
    <w:rsid w:val="00FC40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FC404D"/>
    <w:rPr>
      <w:rFonts w:ascii="Times New Roman" w:eastAsia="Times New Roman" w:hAnsi="Times New Roman" w:cs="Times New Roman"/>
      <w:color w:val="000000"/>
      <w:sz w:val="24"/>
      <w:lang w:eastAsia="bg-BG"/>
    </w:rPr>
  </w:style>
  <w:style w:type="paragraph" w:styleId="a7">
    <w:name w:val="Balloon Text"/>
    <w:basedOn w:val="a"/>
    <w:link w:val="a8"/>
    <w:uiPriority w:val="99"/>
    <w:semiHidden/>
    <w:unhideWhenUsed/>
    <w:rsid w:val="003C5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3C5B50"/>
    <w:rPr>
      <w:rFonts w:ascii="Tahoma" w:eastAsia="Times New Roman" w:hAnsi="Tahoma" w:cs="Tahoma"/>
      <w:color w:val="000000"/>
      <w:sz w:val="16"/>
      <w:szCs w:val="16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4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2AFB9A-A1BD-4885-B06B-D3AFE607F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686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Великов</dc:creator>
  <cp:lastModifiedBy>Дияна Йончева</cp:lastModifiedBy>
  <cp:revision>3</cp:revision>
  <cp:lastPrinted>2019-02-13T14:41:00Z</cp:lastPrinted>
  <dcterms:created xsi:type="dcterms:W3CDTF">2023-05-23T11:46:00Z</dcterms:created>
  <dcterms:modified xsi:type="dcterms:W3CDTF">2023-05-23T11:52:00Z</dcterms:modified>
</cp:coreProperties>
</file>