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0A34" w:rsidRPr="00CC0A34" w:rsidRDefault="00CC0A34" w:rsidP="00CC0A34">
      <w:pPr>
        <w:shd w:val="clear" w:color="auto" w:fill="FFFFFF"/>
        <w:spacing w:after="240" w:line="240" w:lineRule="auto"/>
        <w:jc w:val="center"/>
        <w:rPr>
          <w:rFonts w:ascii="Arial" w:eastAsia="Times New Roman" w:hAnsi="Arial" w:cs="Arial"/>
          <w:color w:val="414141"/>
          <w:sz w:val="24"/>
          <w:szCs w:val="24"/>
          <w:lang w:eastAsia="bg-BG"/>
        </w:rPr>
      </w:pPr>
      <w:r w:rsidRPr="00CC0A34">
        <w:rPr>
          <w:rFonts w:ascii="Arial" w:eastAsia="Times New Roman" w:hAnsi="Arial" w:cs="Arial"/>
          <w:b/>
          <w:bCs/>
          <w:color w:val="414141"/>
          <w:sz w:val="24"/>
          <w:szCs w:val="24"/>
          <w:lang w:eastAsia="bg-BG"/>
        </w:rPr>
        <w:t>О </w:t>
      </w:r>
      <w:r w:rsidRPr="00CC0A34">
        <w:rPr>
          <w:rFonts w:ascii="Arial" w:eastAsia="Times New Roman" w:hAnsi="Arial" w:cs="Arial"/>
          <w:color w:val="414141"/>
          <w:sz w:val="24"/>
          <w:szCs w:val="24"/>
          <w:lang w:eastAsia="bg-BG"/>
        </w:rPr>
        <w:t> </w:t>
      </w:r>
      <w:r w:rsidRPr="00CC0A34">
        <w:rPr>
          <w:rFonts w:ascii="Arial" w:eastAsia="Times New Roman" w:hAnsi="Arial" w:cs="Arial"/>
          <w:b/>
          <w:bCs/>
          <w:color w:val="414141"/>
          <w:sz w:val="24"/>
          <w:szCs w:val="24"/>
          <w:lang w:eastAsia="bg-BG"/>
        </w:rPr>
        <w:t>Б </w:t>
      </w:r>
      <w:r w:rsidRPr="00CC0A34">
        <w:rPr>
          <w:rFonts w:ascii="Arial" w:eastAsia="Times New Roman" w:hAnsi="Arial" w:cs="Arial"/>
          <w:color w:val="414141"/>
          <w:sz w:val="24"/>
          <w:szCs w:val="24"/>
          <w:lang w:eastAsia="bg-BG"/>
        </w:rPr>
        <w:t> </w:t>
      </w:r>
      <w:r w:rsidRPr="00CC0A34">
        <w:rPr>
          <w:rFonts w:ascii="Arial" w:eastAsia="Times New Roman" w:hAnsi="Arial" w:cs="Arial"/>
          <w:b/>
          <w:bCs/>
          <w:color w:val="414141"/>
          <w:sz w:val="24"/>
          <w:szCs w:val="24"/>
          <w:lang w:eastAsia="bg-BG"/>
        </w:rPr>
        <w:t>Я </w:t>
      </w:r>
      <w:r w:rsidRPr="00CC0A34">
        <w:rPr>
          <w:rFonts w:ascii="Arial" w:eastAsia="Times New Roman" w:hAnsi="Arial" w:cs="Arial"/>
          <w:color w:val="414141"/>
          <w:sz w:val="24"/>
          <w:szCs w:val="24"/>
          <w:lang w:eastAsia="bg-BG"/>
        </w:rPr>
        <w:t> </w:t>
      </w:r>
      <w:r w:rsidRPr="00CC0A34">
        <w:rPr>
          <w:rFonts w:ascii="Arial" w:eastAsia="Times New Roman" w:hAnsi="Arial" w:cs="Arial"/>
          <w:b/>
          <w:bCs/>
          <w:color w:val="414141"/>
          <w:sz w:val="24"/>
          <w:szCs w:val="24"/>
          <w:lang w:eastAsia="bg-BG"/>
        </w:rPr>
        <w:t>В  А</w:t>
      </w:r>
    </w:p>
    <w:p w:rsidR="00CC0A34" w:rsidRPr="00CC0A34" w:rsidRDefault="00CC0A34" w:rsidP="00CC0A34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414141"/>
          <w:sz w:val="24"/>
          <w:szCs w:val="24"/>
          <w:lang w:eastAsia="bg-BG"/>
        </w:rPr>
      </w:pPr>
      <w:r w:rsidRPr="00CC0A34">
        <w:rPr>
          <w:rFonts w:ascii="Arial" w:eastAsia="Times New Roman" w:hAnsi="Arial" w:cs="Arial"/>
          <w:b/>
          <w:bCs/>
          <w:color w:val="414141"/>
          <w:sz w:val="24"/>
          <w:szCs w:val="24"/>
          <w:lang w:eastAsia="bg-BG"/>
        </w:rPr>
        <w:t>ОБЩИНА ГРАД ДОБРИЧ на основание чл.14 от Закона за общинската собственост, чл.19, чл.21, чл.73 и чл.77 от Наредбата за реда за придобиване, управление и разпореждане с общинско имущество и Решения №№ 19-17/30.03.2021г.; 25-36/21.09.2021 г.; 28-25/30.11.2021 г.;  31-25/22.02.2022 г.; 35-13/28.06.2022 г.; 36-15/28.07.2022 г. и 36-16/28.07.2022 г. на Общински съвет град Добрич, обявява ПУБЛИЧЕН ТЪРГ С ТАЙНО НАДДАВАНЕ на </w:t>
      </w:r>
      <w:r w:rsidRPr="00CC0A34">
        <w:rPr>
          <w:rFonts w:ascii="Arial" w:eastAsia="Times New Roman" w:hAnsi="Arial" w:cs="Arial"/>
          <w:b/>
          <w:bCs/>
          <w:color w:val="414141"/>
          <w:sz w:val="24"/>
          <w:szCs w:val="24"/>
          <w:u w:val="single"/>
          <w:lang w:eastAsia="bg-BG"/>
        </w:rPr>
        <w:t>09.09.2022 г. от 10:00 часа</w:t>
      </w:r>
      <w:r w:rsidRPr="00CC0A34">
        <w:rPr>
          <w:rFonts w:ascii="Arial" w:eastAsia="Times New Roman" w:hAnsi="Arial" w:cs="Arial"/>
          <w:b/>
          <w:bCs/>
          <w:color w:val="414141"/>
          <w:sz w:val="24"/>
          <w:szCs w:val="24"/>
          <w:lang w:eastAsia="bg-BG"/>
        </w:rPr>
        <w:t xml:space="preserve"> в зала в сградата на Община град Добрич на ул. ”България” № 12, за отдаване под наем на имоти, части от имоти, места за поставяне на </w:t>
      </w:r>
      <w:proofErr w:type="spellStart"/>
      <w:r w:rsidRPr="00CC0A34">
        <w:rPr>
          <w:rFonts w:ascii="Arial" w:eastAsia="Times New Roman" w:hAnsi="Arial" w:cs="Arial"/>
          <w:b/>
          <w:bCs/>
          <w:color w:val="414141"/>
          <w:sz w:val="24"/>
          <w:szCs w:val="24"/>
          <w:lang w:eastAsia="bg-BG"/>
        </w:rPr>
        <w:t>преместваеми</w:t>
      </w:r>
      <w:proofErr w:type="spellEnd"/>
      <w:r w:rsidRPr="00CC0A34">
        <w:rPr>
          <w:rFonts w:ascii="Arial" w:eastAsia="Times New Roman" w:hAnsi="Arial" w:cs="Arial"/>
          <w:b/>
          <w:bCs/>
          <w:color w:val="414141"/>
          <w:sz w:val="24"/>
          <w:szCs w:val="24"/>
          <w:lang w:eastAsia="bg-BG"/>
        </w:rPr>
        <w:t> обекти по чл. 56 от ЗУТ и места за поставяне на Рекламно-информационни елементи по чл. 57 от ЗУТ – общинска собственост:</w:t>
      </w:r>
    </w:p>
    <w:tbl>
      <w:tblPr>
        <w:tblW w:w="5150" w:type="pct"/>
        <w:tblBorders>
          <w:top w:val="outset" w:sz="6" w:space="0" w:color="CCCCCC"/>
          <w:left w:val="outset" w:sz="6" w:space="0" w:color="CCCCCC"/>
          <w:bottom w:val="outset" w:sz="6" w:space="0" w:color="CCCCCC"/>
          <w:right w:val="outset" w:sz="6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1"/>
        <w:gridCol w:w="7078"/>
        <w:gridCol w:w="1292"/>
        <w:gridCol w:w="2224"/>
        <w:gridCol w:w="1479"/>
        <w:gridCol w:w="1624"/>
      </w:tblGrid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b/>
                <w:bCs/>
                <w:color w:val="414141"/>
                <w:sz w:val="24"/>
                <w:szCs w:val="24"/>
                <w:lang w:eastAsia="bg-BG"/>
              </w:rPr>
              <w:t>№ по ред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b/>
                <w:bCs/>
                <w:color w:val="414141"/>
                <w:sz w:val="24"/>
                <w:szCs w:val="24"/>
                <w:lang w:eastAsia="bg-BG"/>
              </w:rPr>
              <w:t>Наименование и предназначение на имотите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b/>
                <w:bCs/>
                <w:color w:val="414141"/>
                <w:sz w:val="24"/>
                <w:szCs w:val="24"/>
                <w:lang w:eastAsia="bg-BG"/>
              </w:rPr>
              <w:t>Площ кв. м.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b/>
                <w:bCs/>
                <w:color w:val="414141"/>
                <w:sz w:val="24"/>
                <w:szCs w:val="24"/>
                <w:lang w:eastAsia="bg-BG"/>
              </w:rPr>
              <w:t>Начална тръжна цена на месец       (без ДДС)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b/>
                <w:bCs/>
                <w:color w:val="414141"/>
                <w:sz w:val="24"/>
                <w:szCs w:val="24"/>
                <w:lang w:eastAsia="bg-BG"/>
              </w:rPr>
              <w:t> Депозит за участие (лева)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b/>
                <w:bCs/>
                <w:color w:val="414141"/>
                <w:sz w:val="24"/>
                <w:szCs w:val="24"/>
                <w:lang w:eastAsia="bg-BG"/>
              </w:rPr>
              <w:t>Срок за отдаване (години)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1.</w:t>
            </w:r>
          </w:p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 </w:t>
            </w:r>
          </w:p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 </w:t>
            </w:r>
          </w:p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 </w:t>
            </w:r>
          </w:p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 xml:space="preserve"> обект – павилион за търговска дейност (без приготвяне на храна) по одобрен модел в улична регулация пред УПИ VIII, в кв. 507 по Кадастрален и ЗРП на жк „Русия 1“ по бул. „Русия“ (с отстояние до изграден заслон за градски транспорт 33 метра), на основание чл. 56 от ЗУТ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6,00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62,46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187,38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Част от фоайе на първи етаж в Дом за стари хора, находящ се в местност „</w:t>
            </w:r>
            <w:proofErr w:type="spellStart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Гаази</w:t>
            </w:r>
            <w:proofErr w:type="spellEnd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 xml:space="preserve"> баба“, ул. „Първи път“ №2, за поставяне на автомат за сладолед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2,50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109,95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329,85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Масивна едноетажна сграда (физкултурен салон) с идентификатор 72624.617.614.2 на ул. „Липите” №7 (ОУ „Бачо Киро“), за спортна дейност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242,00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387,20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1161,60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10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4.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Помещение №1 на І-ви етаж (в дясно от западния вход) в сграда с идентификатор 72624.625.139.1 на ул. „Димитър Петков“ №5, за склад за търговия на едро с лекарствени продукти (стоматологични материали)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15,10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183,62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550,86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lastRenderedPageBreak/>
              <w:t>5.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 xml:space="preserve"> обект – павилион по одобрен модел, готово заводско изделие за търговска дейност без приготвяне на храна в УПИ II, кв. 47 по кадастрален и ЗРП на жк „Балик-Йовково“ на град Добрич по ул. „оп. Димитър Ковачев“, на основание чл. 56 от ЗУТ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6,00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40,44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121,32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6.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 xml:space="preserve"> обект – готово заводско изделие по одобрен модел за търговска дейност с пакетирани стоки по ул. „Димитър Петков“ на северния тротоар пред УПИ ІІ „за Поликлиника“, в </w:t>
            </w:r>
            <w:proofErr w:type="spellStart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кв</w:t>
            </w:r>
            <w:proofErr w:type="spellEnd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 xml:space="preserve"> 13 по ПУП-ПРЗ на ЦГЧ на град Добрич, на основание чл. 56 от ЗУТ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4,60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74,34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223,02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7.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 xml:space="preserve"> обект – павилион за  административни услуги по ул. „Христо Ботев“ в УПИ I, кв. 30 по Кадастрален и ЗРП на жк. „Балик-Йовково“ – Юг на град Добрич, до бл.7, на основание чл. 56 от ЗУТ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12,00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80,88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242,64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8.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 xml:space="preserve">Част от общински имот за поставяне на </w:t>
            </w:r>
            <w:proofErr w:type="spellStart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преместваем</w:t>
            </w:r>
            <w:proofErr w:type="spellEnd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 xml:space="preserve"> обект – готово заводско изделие с унифициран дизайн – „тото-пункт” на ул. „</w:t>
            </w:r>
            <w:proofErr w:type="spellStart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Агликина</w:t>
            </w:r>
            <w:proofErr w:type="spellEnd"/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 xml:space="preserve"> Поляна“ в УПИ Х, кв. 43 по Кадастрален и ЗРП на жк. „Балик-Йовково“ – Юг на град Добрич, северно от  бл.31, на основание чл. 56 от ЗУТ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15,00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101,10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303,30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9.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Едноетажна сграда по ул. Ком, в УПИ XVII, в кв. 580 по плана на жк „Русия 2“, за производствени дейности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192,00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339,84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1019,52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10.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Помещение №2 (част от дървена барака) на ул. „Отец Паисий“ №26, за производствени дейности и услуги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75,00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141,75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425,25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11.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Част от самостоятелен обект на ниво 2 (1 етаж) с идентификатор 72624.622.1115.1.57 по КККР на град Добрич, на бул.“25-ти септември“ №25, за детски образователен център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142,35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255,00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765,00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10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lastRenderedPageBreak/>
              <w:t>12.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Помещение № 2 в сграда с идентификатор 72624.604.1034.1 по КККР на град Добрич, по ул. „Войнишка“ (до Детска градина № 27) за услуги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56,40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99,83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299,49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13.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Помещение № 5 в сграда с идентификатор 72624.604.1034.1 по КККР на град Добрич, по ул. „Войнишка“ (до Детска градина № 27) за услуги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116,56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206,31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618,93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14.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Рекламна площ на западния калкан на сграда с идентификатор 72624.607.998.2 на бул. „Добруджа“ № 32а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18,00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245,34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736,02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</w:t>
            </w:r>
          </w:p>
        </w:tc>
      </w:tr>
      <w:tr w:rsidR="00CC0A34" w:rsidRPr="00CC0A34" w:rsidTr="00CC0A34">
        <w:tc>
          <w:tcPr>
            <w:tcW w:w="4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15.</w:t>
            </w:r>
          </w:p>
        </w:tc>
        <w:tc>
          <w:tcPr>
            <w:tcW w:w="5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Рекламна площ на борда на покрива на сграда с идентификатор 72624.607.998.2 на бул. „Добруджа“ № 32а</w:t>
            </w:r>
          </w:p>
        </w:tc>
        <w:tc>
          <w:tcPr>
            <w:tcW w:w="1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10,00</w:t>
            </w:r>
          </w:p>
        </w:tc>
        <w:tc>
          <w:tcPr>
            <w:tcW w:w="14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136,30</w:t>
            </w:r>
          </w:p>
        </w:tc>
        <w:tc>
          <w:tcPr>
            <w:tcW w:w="1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408,90</w:t>
            </w:r>
          </w:p>
        </w:tc>
        <w:tc>
          <w:tcPr>
            <w:tcW w:w="13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C0A34" w:rsidRPr="00CC0A34" w:rsidRDefault="00CC0A34" w:rsidP="00CC0A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</w:pPr>
            <w:r w:rsidRPr="00CC0A34">
              <w:rPr>
                <w:rFonts w:ascii="Arial" w:eastAsia="Times New Roman" w:hAnsi="Arial" w:cs="Arial"/>
                <w:color w:val="414141"/>
                <w:sz w:val="24"/>
                <w:szCs w:val="24"/>
                <w:lang w:eastAsia="bg-BG"/>
              </w:rPr>
              <w:t>5</w:t>
            </w:r>
          </w:p>
        </w:tc>
      </w:tr>
    </w:tbl>
    <w:p w:rsidR="00CC0A34" w:rsidRPr="00CC0A34" w:rsidRDefault="00CC0A34" w:rsidP="00CC0A3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14141"/>
          <w:sz w:val="24"/>
          <w:szCs w:val="24"/>
          <w:lang w:eastAsia="bg-BG"/>
        </w:rPr>
      </w:pPr>
      <w:r w:rsidRPr="00CC0A34">
        <w:rPr>
          <w:rFonts w:ascii="Arial" w:eastAsia="Times New Roman" w:hAnsi="Arial" w:cs="Arial"/>
          <w:color w:val="414141"/>
          <w:sz w:val="24"/>
          <w:szCs w:val="24"/>
          <w:lang w:eastAsia="bg-BG"/>
        </w:rPr>
        <w:t>Тръжна документация на стойност 48,00 лева с включен ДДС се закупува на работно място “Общинска собственост“ в Центъра за услуги и информация в Община град Добрич от 24.08.2022 г. до 17:00 часа на 07.09.2022 г.</w:t>
      </w:r>
    </w:p>
    <w:p w:rsidR="00CC0A34" w:rsidRPr="00CC0A34" w:rsidRDefault="00CC0A34" w:rsidP="00CC0A34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414141"/>
          <w:sz w:val="24"/>
          <w:szCs w:val="24"/>
          <w:lang w:eastAsia="bg-BG"/>
        </w:rPr>
      </w:pPr>
      <w:r w:rsidRPr="00CC0A34">
        <w:rPr>
          <w:rFonts w:ascii="Arial" w:eastAsia="Times New Roman" w:hAnsi="Arial" w:cs="Arial"/>
          <w:color w:val="414141"/>
          <w:sz w:val="24"/>
          <w:szCs w:val="24"/>
          <w:lang w:eastAsia="bg-BG"/>
        </w:rPr>
        <w:t>Оглед на обектите може да бъде направен от 24.08.2022 г. до 07.09.2022 г., след представяне на документ за закупена тръжна документация и предварителна уговорка с длъжностно лице от дирекция „Общинска собственост“ при Община град Добрич.</w:t>
      </w:r>
    </w:p>
    <w:p w:rsidR="00CC0A34" w:rsidRPr="00CC0A34" w:rsidRDefault="00CC0A34" w:rsidP="00CC0A34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414141"/>
          <w:sz w:val="24"/>
          <w:szCs w:val="24"/>
          <w:lang w:eastAsia="bg-BG"/>
        </w:rPr>
      </w:pPr>
      <w:r w:rsidRPr="00CC0A34">
        <w:rPr>
          <w:rFonts w:ascii="Arial" w:eastAsia="Times New Roman" w:hAnsi="Arial" w:cs="Arial"/>
          <w:color w:val="414141"/>
          <w:sz w:val="24"/>
          <w:szCs w:val="24"/>
          <w:lang w:eastAsia="bg-BG"/>
        </w:rPr>
        <w:t xml:space="preserve">Депозити за участие в търга се внасят до 17:00 часа на 07.09.2022 г. в касата на Община град Добрич или по сметка BG 71 SOMB 9130 33 10000501, BIC – SOMBBGSF, “Общинска банка” АД, клон Добрич, </w:t>
      </w:r>
      <w:proofErr w:type="spellStart"/>
      <w:r w:rsidRPr="00CC0A34">
        <w:rPr>
          <w:rFonts w:ascii="Arial" w:eastAsia="Times New Roman" w:hAnsi="Arial" w:cs="Arial"/>
          <w:color w:val="414141"/>
          <w:sz w:val="24"/>
          <w:szCs w:val="24"/>
          <w:lang w:eastAsia="bg-BG"/>
        </w:rPr>
        <w:t>ул</w:t>
      </w:r>
      <w:proofErr w:type="spellEnd"/>
      <w:r w:rsidRPr="00CC0A34">
        <w:rPr>
          <w:rFonts w:ascii="Arial" w:eastAsia="Times New Roman" w:hAnsi="Arial" w:cs="Arial"/>
          <w:color w:val="414141"/>
          <w:sz w:val="24"/>
          <w:szCs w:val="24"/>
          <w:lang w:eastAsia="bg-BG"/>
        </w:rPr>
        <w:t>.”Независимост” № 14.</w:t>
      </w:r>
    </w:p>
    <w:p w:rsidR="00CC0A34" w:rsidRPr="00CC0A34" w:rsidRDefault="00CC0A34" w:rsidP="00CC0A34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414141"/>
          <w:sz w:val="24"/>
          <w:szCs w:val="24"/>
          <w:lang w:eastAsia="bg-BG"/>
        </w:rPr>
      </w:pPr>
      <w:r w:rsidRPr="00CC0A34">
        <w:rPr>
          <w:rFonts w:ascii="Arial" w:eastAsia="Times New Roman" w:hAnsi="Arial" w:cs="Arial"/>
          <w:color w:val="414141"/>
          <w:sz w:val="24"/>
          <w:szCs w:val="24"/>
          <w:lang w:eastAsia="bg-BG"/>
        </w:rPr>
        <w:t>Допълнителна информация относно търга може да бъде получена на тел. 058/600030 – Светла Георгиева – главен експерт и Ивайло Йорданов – старши експерт в дирекция „Общинска собственост“ в Община град Добрич</w:t>
      </w:r>
    </w:p>
    <w:p w:rsidR="00CC0A34" w:rsidRPr="00CC0A34" w:rsidRDefault="00CC0A34" w:rsidP="00CC0A3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14141"/>
          <w:sz w:val="24"/>
          <w:szCs w:val="24"/>
          <w:lang w:eastAsia="bg-BG"/>
        </w:rPr>
      </w:pPr>
      <w:r w:rsidRPr="00CC0A34">
        <w:rPr>
          <w:rFonts w:ascii="Arial" w:eastAsia="Times New Roman" w:hAnsi="Arial" w:cs="Arial"/>
          <w:color w:val="414141"/>
          <w:sz w:val="24"/>
          <w:szCs w:val="24"/>
          <w:lang w:eastAsia="bg-BG"/>
        </w:rPr>
        <w:t> </w:t>
      </w:r>
    </w:p>
    <w:p w:rsidR="00CC0A34" w:rsidRPr="00CC0A34" w:rsidRDefault="00CC0A34" w:rsidP="00CC0A3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14141"/>
          <w:sz w:val="24"/>
          <w:szCs w:val="24"/>
          <w:lang w:eastAsia="bg-BG"/>
        </w:rPr>
      </w:pPr>
      <w:r w:rsidRPr="00CC0A34">
        <w:rPr>
          <w:rFonts w:ascii="Arial" w:eastAsia="Times New Roman" w:hAnsi="Arial" w:cs="Arial"/>
          <w:b/>
          <w:bCs/>
          <w:color w:val="414141"/>
          <w:sz w:val="24"/>
          <w:szCs w:val="24"/>
          <w:lang w:eastAsia="bg-BG"/>
        </w:rPr>
        <w:t>ЙОРДАН ЙОРДАНОВ</w:t>
      </w:r>
    </w:p>
    <w:p w:rsidR="00CC0A34" w:rsidRPr="00CC0A34" w:rsidRDefault="00CC0A34" w:rsidP="00CC0A34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14141"/>
          <w:sz w:val="24"/>
          <w:szCs w:val="24"/>
          <w:lang w:eastAsia="bg-BG"/>
        </w:rPr>
      </w:pPr>
      <w:r w:rsidRPr="00CC0A34">
        <w:rPr>
          <w:rFonts w:ascii="Arial" w:eastAsia="Times New Roman" w:hAnsi="Arial" w:cs="Arial"/>
          <w:i/>
          <w:iCs/>
          <w:color w:val="414141"/>
          <w:sz w:val="24"/>
          <w:szCs w:val="24"/>
          <w:lang w:eastAsia="bg-BG"/>
        </w:rPr>
        <w:t>Кмет на Община град Добрич</w:t>
      </w:r>
    </w:p>
    <w:p w:rsidR="00755034" w:rsidRPr="00CC0A34" w:rsidRDefault="00CC0A34" w:rsidP="00CC0A34">
      <w:bookmarkStart w:id="0" w:name="_GoBack"/>
      <w:bookmarkEnd w:id="0"/>
    </w:p>
    <w:sectPr w:rsidR="00755034" w:rsidRPr="00CC0A34" w:rsidSect="001939F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CD7"/>
    <w:rsid w:val="001939FA"/>
    <w:rsid w:val="00616CD7"/>
    <w:rsid w:val="006A6094"/>
    <w:rsid w:val="006C6C53"/>
    <w:rsid w:val="00CC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53E7D7-E813-4616-89B5-5B06685F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se6dlih">
    <w:name w:val="rse6dlih"/>
    <w:basedOn w:val="a0"/>
    <w:rsid w:val="00616CD7"/>
  </w:style>
  <w:style w:type="paragraph" w:styleId="a3">
    <w:name w:val="Normal (Web)"/>
    <w:basedOn w:val="a"/>
    <w:uiPriority w:val="99"/>
    <w:unhideWhenUsed/>
    <w:rsid w:val="00616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616CD7"/>
    <w:rPr>
      <w:b/>
      <w:bCs/>
    </w:rPr>
  </w:style>
  <w:style w:type="character" w:styleId="a5">
    <w:name w:val="Emphasis"/>
    <w:basedOn w:val="a0"/>
    <w:uiPriority w:val="20"/>
    <w:qFormat/>
    <w:rsid w:val="001939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9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3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cvcb</dc:creator>
  <cp:keywords/>
  <dc:description/>
  <cp:lastModifiedBy>cvcb</cp:lastModifiedBy>
  <cp:revision>2</cp:revision>
  <dcterms:created xsi:type="dcterms:W3CDTF">2022-09-07T15:16:00Z</dcterms:created>
  <dcterms:modified xsi:type="dcterms:W3CDTF">2022-09-07T19:42:00Z</dcterms:modified>
</cp:coreProperties>
</file>