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3A2" w:rsidRPr="00541F29" w:rsidRDefault="00541F29" w:rsidP="00541F29">
      <w:pPr>
        <w:jc w:val="center"/>
        <w:rPr>
          <w:b/>
        </w:rPr>
      </w:pPr>
      <w:bookmarkStart w:id="0" w:name="_GoBack"/>
      <w:bookmarkEnd w:id="0"/>
      <w:r w:rsidRPr="00541F29">
        <w:rPr>
          <w:b/>
        </w:rPr>
        <w:t>ТЕХНИЧЕСКА СПЕЦИФИКАЦИЯ</w:t>
      </w:r>
    </w:p>
    <w:p w:rsidR="009C5D46" w:rsidRPr="009C5D46" w:rsidRDefault="00541F29" w:rsidP="009C5D46">
      <w:pPr>
        <w:keepNext/>
        <w:spacing w:after="0" w:line="240" w:lineRule="auto"/>
        <w:jc w:val="center"/>
        <w:outlineLvl w:val="0"/>
        <w:rPr>
          <w:b/>
        </w:rPr>
      </w:pPr>
      <w:r w:rsidRPr="00541F29">
        <w:rPr>
          <w:b/>
        </w:rPr>
        <w:t>ЗА ИЗПЪЛНЕНИЕ НА ОБЩЕСТВЕНА ПОРЪЧКА С ПРЕДМЕТ:</w:t>
      </w:r>
      <w:r w:rsidRPr="00541F2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5D46" w:rsidRPr="009C5D46">
        <w:rPr>
          <w:b/>
        </w:rPr>
        <w:t>„ОСНОВЕН РЕМОНТ НА ПОКРИВ НАД  ПОМЕЩЕНИЯ ЗА ОБСЛУЖВАЩИ ДЕЙНОСТИ НА ЧИТАЛИЩЕ В С.КОЧМАР“</w:t>
      </w:r>
    </w:p>
    <w:p w:rsidR="009C5D46" w:rsidRDefault="009C5D46" w:rsidP="009C5D46">
      <w:pPr>
        <w:jc w:val="center"/>
        <w:rPr>
          <w:rFonts w:eastAsia="Calibri"/>
          <w:b/>
          <w:bCs/>
          <w:u w:val="single"/>
          <w:lang w:eastAsia="sr-Cyrl-CS"/>
        </w:rPr>
      </w:pPr>
    </w:p>
    <w:p w:rsidR="00AA79C3" w:rsidRPr="0048343C" w:rsidRDefault="00AA79C3" w:rsidP="009C5D46">
      <w:pPr>
        <w:jc w:val="center"/>
        <w:rPr>
          <w:rFonts w:eastAsia="Calibri"/>
          <w:b/>
          <w:bCs/>
          <w:u w:val="single"/>
          <w:lang w:eastAsia="sr-Cyrl-CS"/>
        </w:rPr>
      </w:pPr>
      <w:r w:rsidRPr="0048343C">
        <w:rPr>
          <w:rFonts w:eastAsia="Calibri"/>
          <w:b/>
          <w:bCs/>
          <w:u w:val="single"/>
          <w:lang w:eastAsia="sr-Cyrl-CS"/>
        </w:rPr>
        <w:t>1.Общи положения:</w:t>
      </w:r>
    </w:p>
    <w:p w:rsidR="00AA79C3" w:rsidRDefault="00AA79C3" w:rsidP="00AA79C3">
      <w:pPr>
        <w:pStyle w:val="Default"/>
        <w:ind w:firstLine="708"/>
        <w:jc w:val="both"/>
        <w:rPr>
          <w:rFonts w:eastAsia="Calibri"/>
          <w:sz w:val="23"/>
          <w:szCs w:val="23"/>
        </w:rPr>
      </w:pPr>
      <w:r w:rsidRPr="005325A5">
        <w:rPr>
          <w:rFonts w:eastAsia="Calibri"/>
          <w:bCs/>
          <w:lang w:eastAsia="sr-Cyrl-CS"/>
        </w:rPr>
        <w:t xml:space="preserve">От </w:t>
      </w:r>
      <w:r>
        <w:rPr>
          <w:rFonts w:eastAsia="Calibri"/>
          <w:bCs/>
          <w:lang w:eastAsia="sr-Cyrl-CS"/>
        </w:rPr>
        <w:t xml:space="preserve">изпълнителя на настоящата обществена поръчка ще се изисква да изпълни основен ремонт на </w:t>
      </w:r>
      <w:r w:rsidR="009C5D46">
        <w:rPr>
          <w:rFonts w:eastAsia="Calibri"/>
          <w:bCs/>
          <w:lang w:eastAsia="sr-Cyrl-CS"/>
        </w:rPr>
        <w:t xml:space="preserve"> </w:t>
      </w:r>
      <w:r w:rsidR="00931533">
        <w:rPr>
          <w:rFonts w:eastAsia="Calibri"/>
          <w:bCs/>
          <w:lang w:eastAsia="sr-Cyrl-CS"/>
        </w:rPr>
        <w:t>участък от покрива на сградата на читалището в с.Кочмар, която е над помещенията за обслужващи дейности</w:t>
      </w:r>
      <w:r>
        <w:rPr>
          <w:rFonts w:eastAsia="Calibri"/>
          <w:bCs/>
          <w:lang w:eastAsia="sr-Cyrl-CS"/>
        </w:rPr>
        <w:t xml:space="preserve">. </w:t>
      </w:r>
      <w:r w:rsidR="00931533">
        <w:rPr>
          <w:rFonts w:eastAsia="Calibri"/>
          <w:bCs/>
          <w:lang w:eastAsia="sr-Cyrl-CS"/>
        </w:rPr>
        <w:t xml:space="preserve">Участъкът от покрива на залата е установен в добро състояние и за него не се налага интервенция. </w:t>
      </w:r>
      <w:r>
        <w:rPr>
          <w:rFonts w:eastAsia="Calibri"/>
          <w:bCs/>
          <w:lang w:eastAsia="sr-Cyrl-CS"/>
        </w:rPr>
        <w:t>Ремонтът ще се изпълнява при спазване на проектните решения и предписанията на одобрен технически проект и издадено разрешение за строеж.Техническият проект е неразделна част към техническата спецификация на поръчката.</w:t>
      </w:r>
      <w:r w:rsidRPr="0060262D">
        <w:rPr>
          <w:rFonts w:eastAsia="Calibri"/>
          <w:sz w:val="23"/>
          <w:szCs w:val="23"/>
        </w:rPr>
        <w:t xml:space="preserve"> </w:t>
      </w:r>
    </w:p>
    <w:p w:rsidR="00931533" w:rsidRDefault="00931533" w:rsidP="00AA79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Площта на покрива за ремонт е 165 кв.м. Сградата е масивна, монолитна, като в частта на помещенията за обслужващи де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й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ности е с два етажа и сутерен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е изпълнена като уширение при градежа на сградата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. В останалата си част, в която е разположена залата , сградата е едноетажна 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, като билото на покривите над двете части – над залата и над помещенията за обслужващи дейности , са на едно ниво. Общата площ на сградата е 366 кв.м. Изпълнена е с носещи стени от единични тухли с дебелина 38 и 25 см., няма носеща стоманобетонна конструкция. Изпълнени са вътрешни стоманобетонови стълби между първи и втори етаж и стоманобетонна плоча между двата етажа. Стоманобетонно покритие има във фоайето на сградата и в коридорите.Помещенията за обслужващи дейности са с дюшемета върху дървени ребра. Над втория етаж има гредоред.Подпокривното пространство е неизползваемо.</w:t>
      </w:r>
      <w:r w:rsidR="005B461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Покривът е скатен, извършен му е частичен ремонт през 2005 година, като е направена нова ламперия,укрепена е дървената конструкция, поставени са нови улуци и тръби, частично са сменени с нови керемидите, облицовани са стрехите. С течение на времето са се компрометирали уламите (2 бр.), свързващи двете части на сградата . Тъй като не са предприети мерки за възстановяването им, дъждовна вода е прониквала за дълъг период от време в подпокривното пространство и е предизвикала увреди по мазилки и тавани на втория етаж на сградата. Необходимо е да се изпълнят ремонтни работи за възстановяване на покривната конструкция, в следния обхват:</w:t>
      </w:r>
    </w:p>
    <w:p w:rsidR="00AA36D1" w:rsidRDefault="00AA36D1" w:rsidP="00AA36D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Демонтиране на съществуващата покривна конструкция и сваляне на керемидите, демонтаж на обшивката и стрехите, укрепване и корекция на съществуващия тухлен надзид,направа на нова в определени участъци дървена покривна конструкция, изцяло нова дъсчена скара, монтаж на 50  кв.м. нови бетонови керемиди , монтаж на 115 кв.м. стари бетонови керемиди (свалени и сортирани), монтаж на капаци, капандура, улами, нови улуци и тръби.</w:t>
      </w:r>
    </w:p>
    <w:p w:rsidR="00AA79C3" w:rsidRPr="001270B3" w:rsidRDefault="00AA79C3" w:rsidP="00AA79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Във връзка с основния ремонт на покрива , следва да се изпълнят следните  строителни процеси </w:t>
      </w:r>
      <w:r w:rsidR="005E481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, при които покривните линии и коти на билата остават същите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:</w:t>
      </w:r>
    </w:p>
    <w:p w:rsidR="00AA79C3" w:rsidRPr="001270B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Сваляне на покривно покритие – стари керемиди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и демонтаж на дъсчена обшивка. Строителните отпадъци следва да бъдат извозени до място, посочено от възложителя и намиращо се на разстояние от три километра от обекта.</w:t>
      </w:r>
      <w:r w:rsidR="005E481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Старите керемиди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трябва да се почистят, да се отделят и предадат на възложителя негодните от тях, а здравите да се подготвят за повторно влагане в ремонтните работи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Демонтаж на 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увредени участъци от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покривна конструкция</w:t>
      </w:r>
      <w:r w:rsidR="00BB1A2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демонтаж на стрехите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. Строителните отпадъци следва да бъдат извозени до място,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lastRenderedPageBreak/>
        <w:t>посочено от възложителя и намиращо се на разстояние от три километра от обекта.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Гредоредите трябва да се покрият с 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ПВЦ фолио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Pr="001270B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След като се обезпраш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ат всички повърхности,трябва да се укрепи съществуващия тухлен надзид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Pr="001270B3" w:rsidRDefault="00AA79C3" w:rsidP="007D258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Новите керемиди ще се монтират  върху  нови  дървени  ребра  6/12  / </w:t>
      </w:r>
      <w:r w:rsidR="00BB1A2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съгласно детайл в техническия проект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/,дъсчена ламперия с  деб. 2,5 см., 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дифузно фолио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летви. Цялата дървена конструкция трябва да бъде от иглолистен материал, не по нисък от II категория.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Материалът трябва да се импрегнира предварително. Трябва да се спазват указанията на проектанта, дадени в забележки при графичните материали – за столици, клещи, ребра, летви , попове, майи , отстоянията между тях и оразмеряването на конструкцията във всичките й части;</w:t>
      </w:r>
    </w:p>
    <w:p w:rsidR="00AA79C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Керемидите трябва да са 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стоманобетонни, да съответстват на съществуващите, които ще се влагат в строежа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.</w:t>
      </w:r>
    </w:p>
    <w:p w:rsidR="009D3E5D" w:rsidRPr="001270B3" w:rsidRDefault="009D3E5D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Трябва да се подменят изцяло тръбите и олуците за отводняване на покривната конструкция, като се демонтират старите такива и се монтират нови поцинковани с ф 100 мм. Върху олуците да се монтира решетка за предпазване от механични отпадъци.</w:t>
      </w:r>
    </w:p>
    <w:p w:rsidR="00AA79C3" w:rsidRPr="00151808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Изпълнителят трябва да съгласува с възложителя и със строителния надзор всички свои действия по обекта.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От изключителна важност за възложителя е обстоятелството, че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сградата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, чийто покрив ще се ремонтира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се ползва по предназначение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, както и това че подпокривното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й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пространство се отделя от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с гредоред. Това прави организацията на работа при изпълнението изключително важна за опазване на имуществото на </w:t>
      </w:r>
      <w:r w:rsidR="0093225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читалището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в случай на проливни дъждове в период, в който покривът ще бъде открит. Изпълнителят трябва да предвиди 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дейности и материали, чрез които да създаде сигурност и да предпази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от наводнение.</w:t>
      </w:r>
      <w:r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По тази причина възложителят определя и срок за изпълнение на предмета на поръчката, който той счита за оптимален – </w:t>
      </w:r>
      <w:r w:rsidR="00932432"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3</w:t>
      </w:r>
      <w:r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0 календарни дни.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Допълнително, при работата си, изпълнителят трябва да следи метеорологичните данни и да се съобразява с тях при планиране на работи, които се извършват на открит покрив. Следва да се предвиди и начин за работа, при който да се извършват СМР на два отделни участъка на покрива с цел минимизиране на рисковете от наводнение.Изискванията на възложителя към изпълнителя за предвиждане на дейности и материали, чрез които да създаде сигурност и да предпази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от наводнение, както описание на начин за работа , при който да се извършват СМР на два отделни участъка на покрива с цел минимизиране на рисковете от наводнение за обитателите на жилищата следва да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бъдат описани в техническото предложение за изпълнение на поръчката.</w:t>
      </w:r>
    </w:p>
    <w:p w:rsidR="00AA79C3" w:rsidRPr="0048343C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</w:pPr>
      <w:r w:rsidRPr="0048343C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2.Видове строителни работи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:</w:t>
      </w:r>
    </w:p>
    <w:p w:rsidR="00AA79C3" w:rsidRPr="0048343C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Видовете строителни работи, които следва да бъдат изпълнени в обхвата на поръчката са с</w:t>
      </w:r>
      <w:r w:rsidRPr="0048343C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 xml:space="preserve">троително-ремонтни работи в сферата на строителството на сгради, </w:t>
      </w: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в количества, както следва:</w:t>
      </w:r>
    </w:p>
    <w:tbl>
      <w:tblPr>
        <w:tblW w:w="98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455"/>
        <w:gridCol w:w="939"/>
        <w:gridCol w:w="1341"/>
        <w:gridCol w:w="190"/>
        <w:gridCol w:w="190"/>
        <w:gridCol w:w="190"/>
      </w:tblGrid>
      <w:tr w:rsidR="00AA79C3" w:rsidRPr="0048343C" w:rsidTr="0058485B">
        <w:trPr>
          <w:gridAfter w:val="3"/>
          <w:trHeight w:val="3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№ по ред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Наименование на СМР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Ед. мярка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Количество</w:t>
            </w:r>
          </w:p>
        </w:tc>
      </w:tr>
      <w:tr w:rsidR="00AA79C3" w:rsidRPr="0048343C" w:rsidTr="0058485B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BB5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СМР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Направа дървена коруба за спускане на отпадъци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Демонтаж на покривна к-ция и сваляне керемиди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3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Демонтаж на обшивка на стрехи  и конструкция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lastRenderedPageBreak/>
              <w:t>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Укрепване и корекция на тухлен надзид по контура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Обезпрашаване с прахосм. </w:t>
            </w:r>
            <w:r>
              <w:rPr>
                <w:rFonts w:ascii="Arial" w:hAnsi="Arial" w:cs="Arial"/>
                <w:sz w:val="20"/>
                <w:szCs w:val="20"/>
              </w:rPr>
              <w:br/>
              <w:t>на повърхности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Застилане на гр-д с оставащо пл.PVC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фолио/10%застъпв.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7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Направа на дървена покривна конструкция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- нова необх.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</w:tr>
      <w:tr w:rsidR="006C3342" w:rsidRPr="0048343C" w:rsidTr="00A21BD3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8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Доставка и м-ж на дъсчена обшивка за ламп. - d=2,5см , ново фолио и летвена скара за 185 м2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4,38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9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на дървена скара под керемиди от иглолистни летви 3/4 см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10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Дост. и м-ж на бет.керемиди  /в/у диф.фолио и летви / нови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Дост. и м-ж на бет.керемиди  /в/у диф.фолио и летви / стари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Обшивка на комини и улами с ламарина до 40см ширина 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м`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13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капаци по била и маии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капандура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Извозване на стр.отпадъци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улуци от поцинкована ламарина  ф 100 с  метални скоби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17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казанчета от поцинкована ламарина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18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водосточни  тръби  ф 100 с  метални скоби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19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на  есове  от поцинкована ламарина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Доставка и м-ж на ламперия стрехи и конструкция за там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Доставка и м-ж на челни дъски / импрегнирани /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м`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45,00</w:t>
            </w:r>
          </w:p>
        </w:tc>
      </w:tr>
    </w:tbl>
    <w:p w:rsidR="00541F29" w:rsidRPr="00DC263E" w:rsidRDefault="00AA79C3" w:rsidP="00B7267A">
      <w:pPr>
        <w:jc w:val="both"/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</w:pPr>
      <w:r w:rsidRPr="00FB3B47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 xml:space="preserve"> </w:t>
      </w:r>
      <w:r w:rsidR="000D66C4" w:rsidRPr="00DC263E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Техническият проект е неразделна част от настоящата техническа спецификация.Всички графични материали , детайли и описания, дадени в него, следва да се четат като задължителни указания за изпълнение на СМР , дадени в КС  на проекта  и следва да се имат предвид при формиране на единичните цени на всеки вид СМР.</w:t>
      </w:r>
    </w:p>
    <w:sectPr w:rsidR="00541F29" w:rsidRPr="00DC263E" w:rsidSect="00AA79C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4153F"/>
    <w:multiLevelType w:val="hybridMultilevel"/>
    <w:tmpl w:val="A9A6DE8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E8"/>
    <w:rsid w:val="000D66C4"/>
    <w:rsid w:val="000E5CF2"/>
    <w:rsid w:val="001D261D"/>
    <w:rsid w:val="00240E32"/>
    <w:rsid w:val="002764ED"/>
    <w:rsid w:val="002A56A4"/>
    <w:rsid w:val="00317451"/>
    <w:rsid w:val="00385FEE"/>
    <w:rsid w:val="004B135C"/>
    <w:rsid w:val="004F183E"/>
    <w:rsid w:val="00541F29"/>
    <w:rsid w:val="00574F4D"/>
    <w:rsid w:val="0058485B"/>
    <w:rsid w:val="005B4611"/>
    <w:rsid w:val="005E4813"/>
    <w:rsid w:val="006763EA"/>
    <w:rsid w:val="006C3342"/>
    <w:rsid w:val="007523B4"/>
    <w:rsid w:val="007D2583"/>
    <w:rsid w:val="008539EA"/>
    <w:rsid w:val="008829CC"/>
    <w:rsid w:val="00893D29"/>
    <w:rsid w:val="008C14E8"/>
    <w:rsid w:val="00931533"/>
    <w:rsid w:val="0093225D"/>
    <w:rsid w:val="00932432"/>
    <w:rsid w:val="009C5D46"/>
    <w:rsid w:val="009D3E5D"/>
    <w:rsid w:val="00A137D8"/>
    <w:rsid w:val="00AA36D1"/>
    <w:rsid w:val="00AA79C3"/>
    <w:rsid w:val="00B7267A"/>
    <w:rsid w:val="00BB1A22"/>
    <w:rsid w:val="00BB519E"/>
    <w:rsid w:val="00BC7AC7"/>
    <w:rsid w:val="00BE554D"/>
    <w:rsid w:val="00C507A0"/>
    <w:rsid w:val="00C701EB"/>
    <w:rsid w:val="00C77E7E"/>
    <w:rsid w:val="00CF2D1F"/>
    <w:rsid w:val="00D43F06"/>
    <w:rsid w:val="00DB4267"/>
    <w:rsid w:val="00DC263E"/>
    <w:rsid w:val="00E32D95"/>
    <w:rsid w:val="00EC63A2"/>
    <w:rsid w:val="00F21319"/>
    <w:rsid w:val="00F4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CB0315-2974-402D-8343-3A075D75D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79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0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cvcb</cp:lastModifiedBy>
  <cp:revision>2</cp:revision>
  <dcterms:created xsi:type="dcterms:W3CDTF">2022-08-21T19:47:00Z</dcterms:created>
  <dcterms:modified xsi:type="dcterms:W3CDTF">2022-08-21T19:47:00Z</dcterms:modified>
</cp:coreProperties>
</file>